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C502" w14:textId="5029F3C7" w:rsidR="002C5835" w:rsidRPr="00B51F59" w:rsidRDefault="00B7426D" w:rsidP="00B51F59">
      <w:pPr>
        <w:jc w:val="center"/>
        <w:rPr>
          <w:rFonts w:ascii="Lato" w:hAnsi="Lato" w:cs="Arial"/>
          <w:b/>
          <w:bCs/>
          <w:sz w:val="32"/>
          <w:szCs w:val="32"/>
          <w:shd w:val="clear" w:color="auto" w:fill="D9D9D9"/>
        </w:rPr>
      </w:pPr>
      <w:r>
        <w:rPr>
          <w:rFonts w:ascii="Lato" w:hAnsi="Lato" w:cs="Arial"/>
          <w:b/>
          <w:bCs/>
          <w:sz w:val="32"/>
          <w:szCs w:val="32"/>
          <w:shd w:val="clear" w:color="auto" w:fill="D9D9D9"/>
        </w:rPr>
        <w:t>INVITATION TO BID FOR CONSULTANCY</w:t>
      </w:r>
    </w:p>
    <w:tbl>
      <w:tblPr>
        <w:tblpPr w:leftFromText="180" w:rightFromText="180" w:vertAnchor="text" w:tblpXSpec="right" w:tblpY="1"/>
        <w:tblOverlap w:val="never"/>
        <w:tblW w:w="10055"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ook w:val="04A0" w:firstRow="1" w:lastRow="0" w:firstColumn="1" w:lastColumn="0" w:noHBand="0" w:noVBand="1"/>
      </w:tblPr>
      <w:tblGrid>
        <w:gridCol w:w="321"/>
        <w:gridCol w:w="2622"/>
        <w:gridCol w:w="4702"/>
        <w:gridCol w:w="2410"/>
      </w:tblGrid>
      <w:tr w:rsidR="00472275" w:rsidRPr="00D15476" w14:paraId="29E05DEE" w14:textId="77777777" w:rsidTr="00DD0EAF">
        <w:trPr>
          <w:trHeight w:val="970"/>
        </w:trPr>
        <w:tc>
          <w:tcPr>
            <w:tcW w:w="321" w:type="dxa"/>
            <w:shd w:val="clear" w:color="auto" w:fill="F2F2F2"/>
          </w:tcPr>
          <w:p w14:paraId="1674B58D" w14:textId="33885C88" w:rsidR="00B7426D"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2622" w:type="dxa"/>
            <w:shd w:val="clear" w:color="auto" w:fill="F2F2F2"/>
          </w:tcPr>
          <w:p w14:paraId="4D2AF397" w14:textId="77777777" w:rsidR="00E12AF7" w:rsidRDefault="00E12AF7" w:rsidP="0054575A">
            <w:pPr>
              <w:spacing w:after="0" w:line="240" w:lineRule="auto"/>
              <w:rPr>
                <w:rFonts w:ascii="Lato" w:hAnsi="Lato" w:cs="Arial"/>
                <w:b/>
                <w:color w:val="000000" w:themeColor="text1"/>
                <w:sz w:val="20"/>
                <w:szCs w:val="20"/>
              </w:rPr>
            </w:pPr>
          </w:p>
          <w:p w14:paraId="5304A9D2" w14:textId="77777777" w:rsidR="00E12AF7" w:rsidRDefault="00E12AF7" w:rsidP="0054575A">
            <w:pPr>
              <w:spacing w:after="0" w:line="240" w:lineRule="auto"/>
              <w:rPr>
                <w:rFonts w:ascii="Lato" w:hAnsi="Lato" w:cs="Arial"/>
                <w:b/>
                <w:color w:val="000000" w:themeColor="text1"/>
                <w:sz w:val="20"/>
                <w:szCs w:val="20"/>
              </w:rPr>
            </w:pPr>
          </w:p>
          <w:p w14:paraId="1665AB48" w14:textId="74F3B7E0" w:rsidR="00B7426D" w:rsidRPr="00D15476" w:rsidRDefault="00F75B79" w:rsidP="0054575A">
            <w:pPr>
              <w:spacing w:after="0" w:line="240" w:lineRule="auto"/>
              <w:rPr>
                <w:rFonts w:ascii="Lato" w:hAnsi="Lato" w:cs="Arial"/>
                <w:b/>
                <w:color w:val="000000" w:themeColor="text1"/>
                <w:sz w:val="20"/>
                <w:szCs w:val="20"/>
              </w:rPr>
            </w:pPr>
            <w:r>
              <w:rPr>
                <w:rFonts w:ascii="Lato" w:hAnsi="Lato" w:cs="Arial"/>
                <w:b/>
                <w:color w:val="000000" w:themeColor="text1"/>
                <w:sz w:val="20"/>
                <w:szCs w:val="20"/>
              </w:rPr>
              <w:t>Title of Consultancy</w:t>
            </w:r>
          </w:p>
        </w:tc>
        <w:tc>
          <w:tcPr>
            <w:tcW w:w="7112" w:type="dxa"/>
            <w:gridSpan w:val="2"/>
          </w:tcPr>
          <w:p w14:paraId="5568A074" w14:textId="359FDEDB" w:rsidR="00D92E31" w:rsidRPr="004A326B" w:rsidRDefault="00C67662" w:rsidP="00DD0EAF">
            <w:pPr>
              <w:jc w:val="center"/>
              <w:rPr>
                <w:rFonts w:ascii="Lato" w:hAnsi="Lato" w:cs="Arial"/>
                <w:b/>
                <w:bCs/>
                <w:color w:val="000000" w:themeColor="text1"/>
              </w:rPr>
            </w:pPr>
            <w:r>
              <w:rPr>
                <w:rFonts w:ascii="Lato" w:hAnsi="Lato" w:cs="Arial"/>
                <w:b/>
                <w:bCs/>
                <w:color w:val="000000" w:themeColor="text1"/>
              </w:rPr>
              <w:t>TERMS OF REFERENCE FOR A 7-DAY INTEGRATED TRAINING ON SURVEY SAMPLING AND APPLIED SURVEY DATA ANALYSIS USING R, WITH THREE MONTHS OF POST-TRAINING MENTORSHIP</w:t>
            </w:r>
          </w:p>
        </w:tc>
      </w:tr>
      <w:tr w:rsidR="00F75B79" w:rsidRPr="00D15476" w14:paraId="0A0E09BE" w14:textId="77777777" w:rsidTr="005E51AC">
        <w:trPr>
          <w:trHeight w:val="396"/>
        </w:trPr>
        <w:tc>
          <w:tcPr>
            <w:tcW w:w="321" w:type="dxa"/>
            <w:shd w:val="clear" w:color="auto" w:fill="F2F2F2"/>
          </w:tcPr>
          <w:p w14:paraId="39163636" w14:textId="37A66433"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2</w:t>
            </w:r>
          </w:p>
        </w:tc>
        <w:tc>
          <w:tcPr>
            <w:tcW w:w="2622" w:type="dxa"/>
            <w:shd w:val="clear" w:color="auto" w:fill="F2F2F2"/>
          </w:tcPr>
          <w:p w14:paraId="242A9441" w14:textId="055ED9A3"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SCI Contracting Office</w:t>
            </w:r>
          </w:p>
        </w:tc>
        <w:tc>
          <w:tcPr>
            <w:tcW w:w="7112" w:type="dxa"/>
            <w:gridSpan w:val="2"/>
          </w:tcPr>
          <w:p w14:paraId="108644E7" w14:textId="6EBA28E2" w:rsidR="00F75B79" w:rsidRPr="009B13B1" w:rsidRDefault="00F75B79" w:rsidP="00F75B79">
            <w:pPr>
              <w:pStyle w:val="NoSpacing"/>
              <w:rPr>
                <w:rFonts w:ascii="Lato" w:hAnsi="Lato" w:cs="Arial"/>
                <w:b/>
                <w:bCs/>
                <w:color w:val="000000" w:themeColor="text1"/>
                <w:sz w:val="20"/>
                <w:szCs w:val="20"/>
              </w:rPr>
            </w:pPr>
            <w:r>
              <w:rPr>
                <w:rFonts w:ascii="Lato" w:hAnsi="Lato" w:cs="Arial"/>
                <w:b/>
                <w:bCs/>
                <w:color w:val="000000" w:themeColor="text1"/>
                <w:sz w:val="20"/>
                <w:szCs w:val="20"/>
              </w:rPr>
              <w:t>Save the Children Somalia/land Country Office</w:t>
            </w:r>
          </w:p>
        </w:tc>
      </w:tr>
      <w:tr w:rsidR="00F75B79" w:rsidRPr="00D15476" w14:paraId="46B74336" w14:textId="77777777" w:rsidTr="00CE4113">
        <w:trPr>
          <w:trHeight w:val="392"/>
        </w:trPr>
        <w:tc>
          <w:tcPr>
            <w:tcW w:w="321" w:type="dxa"/>
            <w:shd w:val="clear" w:color="auto" w:fill="F2F2F2"/>
          </w:tcPr>
          <w:p w14:paraId="1F803A7F"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3</w:t>
            </w:r>
          </w:p>
        </w:tc>
        <w:tc>
          <w:tcPr>
            <w:tcW w:w="2622" w:type="dxa"/>
            <w:shd w:val="clear" w:color="auto" w:fill="F2F2F2"/>
          </w:tcPr>
          <w:p w14:paraId="1550D51C"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Period of Consultancy</w:t>
            </w:r>
          </w:p>
        </w:tc>
        <w:tc>
          <w:tcPr>
            <w:tcW w:w="7112" w:type="dxa"/>
            <w:gridSpan w:val="2"/>
          </w:tcPr>
          <w:p w14:paraId="590C44C6" w14:textId="0CF68A92" w:rsidR="004A326B" w:rsidRPr="00D15476" w:rsidRDefault="00047E12" w:rsidP="00CE4113">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The assignment will run for approximately </w:t>
            </w:r>
            <w:r>
              <w:rPr>
                <w:rFonts w:ascii="Lato" w:hAnsi="Lato" w:cs="Arial"/>
                <w:b/>
                <w:color w:val="000000" w:themeColor="text1"/>
                <w:sz w:val="20"/>
                <w:szCs w:val="20"/>
              </w:rPr>
              <w:t>4 months</w:t>
            </w:r>
            <w:r>
              <w:rPr>
                <w:rFonts w:ascii="Lato" w:hAnsi="Lato" w:cs="Arial"/>
                <w:color w:val="000000" w:themeColor="text1"/>
                <w:sz w:val="20"/>
                <w:szCs w:val="20"/>
              </w:rPr>
              <w:t xml:space="preserve">: preparation of training materials, </w:t>
            </w:r>
            <w:r>
              <w:rPr>
                <w:rFonts w:ascii="Lato" w:hAnsi="Lato" w:cs="Arial"/>
                <w:b/>
                <w:color w:val="000000" w:themeColor="text1"/>
                <w:sz w:val="20"/>
                <w:szCs w:val="20"/>
              </w:rPr>
              <w:t>7 training days (56 hours)</w:t>
            </w:r>
            <w:r>
              <w:rPr>
                <w:rFonts w:ascii="Lato" w:hAnsi="Lato" w:cs="Arial"/>
                <w:color w:val="000000" w:themeColor="text1"/>
                <w:sz w:val="20"/>
                <w:szCs w:val="20"/>
              </w:rPr>
              <w:t xml:space="preserve">, and </w:t>
            </w:r>
            <w:r>
              <w:rPr>
                <w:rFonts w:ascii="Lato" w:hAnsi="Lato" w:cs="Arial"/>
                <w:b/>
                <w:color w:val="000000" w:themeColor="text1"/>
                <w:sz w:val="20"/>
                <w:szCs w:val="20"/>
              </w:rPr>
              <w:t>3 months of post-training mentorship</w:t>
            </w:r>
            <w:r>
              <w:rPr>
                <w:rFonts w:ascii="Lato" w:hAnsi="Lato" w:cs="Arial"/>
                <w:color w:val="000000" w:themeColor="text1"/>
                <w:sz w:val="20"/>
                <w:szCs w:val="20"/>
              </w:rPr>
              <w:t xml:space="preserve"> (monthly clinics and review of work products).</w:t>
            </w:r>
          </w:p>
        </w:tc>
      </w:tr>
      <w:tr w:rsidR="00F75B79" w:rsidRPr="00D15476" w14:paraId="6A759BE4" w14:textId="77777777" w:rsidTr="005E51AC">
        <w:trPr>
          <w:trHeight w:val="296"/>
        </w:trPr>
        <w:tc>
          <w:tcPr>
            <w:tcW w:w="321" w:type="dxa"/>
            <w:shd w:val="clear" w:color="auto" w:fill="F2F2F2"/>
          </w:tcPr>
          <w:p w14:paraId="7F9A3BF1"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2622" w:type="dxa"/>
            <w:shd w:val="clear" w:color="auto" w:fill="F2F2F2"/>
          </w:tcPr>
          <w:p w14:paraId="5AFA77C6"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 xml:space="preserve">Consultant type required </w:t>
            </w:r>
          </w:p>
        </w:tc>
        <w:tc>
          <w:tcPr>
            <w:tcW w:w="7112" w:type="dxa"/>
            <w:gridSpan w:val="2"/>
          </w:tcPr>
          <w:p w14:paraId="55D1BE12" w14:textId="4700697C" w:rsidR="00F75B79" w:rsidRPr="00C426FB" w:rsidRDefault="00C426FB" w:rsidP="00C426FB">
            <w:pPr>
              <w:spacing w:after="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Individual consultant (Somaliland-based)</w:t>
            </w:r>
          </w:p>
        </w:tc>
      </w:tr>
      <w:tr w:rsidR="00F75B79" w:rsidRPr="00D15476" w14:paraId="36A0AEC1" w14:textId="77777777" w:rsidTr="005E51AC">
        <w:trPr>
          <w:trHeight w:val="1105"/>
        </w:trPr>
        <w:tc>
          <w:tcPr>
            <w:tcW w:w="321" w:type="dxa"/>
            <w:shd w:val="clear" w:color="auto" w:fill="F2F2F2"/>
          </w:tcPr>
          <w:p w14:paraId="3CEA747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2622" w:type="dxa"/>
            <w:shd w:val="clear" w:color="auto" w:fill="F2F2F2"/>
          </w:tcPr>
          <w:p w14:paraId="0983A027" w14:textId="77777777"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Responsibility for Logistics arrangements and Costs</w:t>
            </w:r>
          </w:p>
        </w:tc>
        <w:tc>
          <w:tcPr>
            <w:tcW w:w="7112" w:type="dxa"/>
            <w:gridSpan w:val="2"/>
          </w:tcPr>
          <w:p w14:paraId="19A3A940" w14:textId="1B56E0AC" w:rsidR="0088642A"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Save the Children will pay the consultant fee in a lump sum against agreed deliverables and will not reimburse any other costs incurred during the assignment. The consultant will cover their own logistical arrangements, including local transport, accommodation, communication and preparation of training materials. SCI will provide the training venue, participants, approved datasets and refreshments.</w:t>
            </w:r>
          </w:p>
        </w:tc>
      </w:tr>
      <w:tr w:rsidR="00F75B79" w:rsidRPr="00D15476" w14:paraId="4E4CABD4" w14:textId="77777777" w:rsidTr="005E51AC">
        <w:trPr>
          <w:trHeight w:val="557"/>
        </w:trPr>
        <w:tc>
          <w:tcPr>
            <w:tcW w:w="321" w:type="dxa"/>
            <w:shd w:val="clear" w:color="auto" w:fill="F2F2F2"/>
          </w:tcPr>
          <w:p w14:paraId="4D5CE5E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2622" w:type="dxa"/>
            <w:shd w:val="clear" w:color="auto" w:fill="F2F2F2"/>
          </w:tcPr>
          <w:p w14:paraId="7FED7755"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Taxation Provisions</w:t>
            </w:r>
          </w:p>
        </w:tc>
        <w:tc>
          <w:tcPr>
            <w:tcW w:w="7112" w:type="dxa"/>
            <w:gridSpan w:val="2"/>
          </w:tcPr>
          <w:p w14:paraId="5407E799" w14:textId="2C4866EF"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The Consultant shall be responsible for all taxes arising from the consultancy in line with the local Tax regulations applicable at the SCI contracting office. </w:t>
            </w:r>
          </w:p>
        </w:tc>
      </w:tr>
      <w:tr w:rsidR="00F75B79" w:rsidRPr="00D15476" w14:paraId="44F44445" w14:textId="77777777" w:rsidTr="005E51AC">
        <w:trPr>
          <w:trHeight w:val="551"/>
        </w:trPr>
        <w:tc>
          <w:tcPr>
            <w:tcW w:w="321" w:type="dxa"/>
            <w:shd w:val="clear" w:color="auto" w:fill="F2F2F2"/>
          </w:tcPr>
          <w:p w14:paraId="6E68B649"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2622" w:type="dxa"/>
            <w:shd w:val="clear" w:color="auto" w:fill="F2F2F2"/>
          </w:tcPr>
          <w:p w14:paraId="4225F94B"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 xml:space="preserve">Travel requirements </w:t>
            </w:r>
          </w:p>
        </w:tc>
        <w:tc>
          <w:tcPr>
            <w:tcW w:w="7112" w:type="dxa"/>
            <w:gridSpan w:val="2"/>
          </w:tcPr>
          <w:p w14:paraId="45D985F1" w14:textId="70A1B9B6"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The training will take place in Somaliland (venue to be confirmed by SCI). The consultant will cover all own local travel costs.</w:t>
            </w:r>
          </w:p>
        </w:tc>
      </w:tr>
      <w:tr w:rsidR="00F75B79" w:rsidRPr="00D15476" w14:paraId="66D55F0B" w14:textId="77777777" w:rsidTr="00764A08">
        <w:trPr>
          <w:trHeight w:val="577"/>
        </w:trPr>
        <w:tc>
          <w:tcPr>
            <w:tcW w:w="321" w:type="dxa"/>
            <w:shd w:val="clear" w:color="auto" w:fill="F2F2F2"/>
          </w:tcPr>
          <w:p w14:paraId="69EBDD1C" w14:textId="77777777" w:rsidR="00F75B79" w:rsidRPr="00D15476" w:rsidRDefault="00F75B79"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8</w:t>
            </w:r>
          </w:p>
        </w:tc>
        <w:tc>
          <w:tcPr>
            <w:tcW w:w="2622" w:type="dxa"/>
            <w:shd w:val="clear" w:color="auto" w:fill="F2F2F2"/>
          </w:tcPr>
          <w:p w14:paraId="188E7768" w14:textId="77777777"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Security requirements</w:t>
            </w:r>
          </w:p>
        </w:tc>
        <w:tc>
          <w:tcPr>
            <w:tcW w:w="7112" w:type="dxa"/>
            <w:gridSpan w:val="2"/>
          </w:tcPr>
          <w:p w14:paraId="2C878A67" w14:textId="7CB47EED" w:rsidR="00F75B79" w:rsidRPr="00D15476"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The consultant will comply with Save the Children security procedures, including completion of the SCI online security training before the start of the assignment.</w:t>
            </w:r>
          </w:p>
        </w:tc>
      </w:tr>
      <w:tr w:rsidR="00F75B79" w:rsidRPr="00D15476" w14:paraId="523EA49F" w14:textId="77777777" w:rsidTr="00764A08">
        <w:trPr>
          <w:trHeight w:val="4229"/>
        </w:trPr>
        <w:tc>
          <w:tcPr>
            <w:tcW w:w="321" w:type="dxa"/>
            <w:shd w:val="clear" w:color="auto" w:fill="F2F2F2"/>
          </w:tcPr>
          <w:p w14:paraId="22AC09BB" w14:textId="77777777" w:rsidR="00F75B79" w:rsidRPr="00D15476" w:rsidRDefault="00F75B79" w:rsidP="005E51AC">
            <w:pPr>
              <w:spacing w:after="0" w:line="240" w:lineRule="auto"/>
              <w:ind w:hanging="128"/>
              <w:jc w:val="center"/>
              <w:rPr>
                <w:rFonts w:ascii="Lato" w:hAnsi="Lato" w:cs="Arial"/>
                <w:color w:val="000000" w:themeColor="text1"/>
                <w:sz w:val="20"/>
                <w:szCs w:val="20"/>
                <w:highlight w:val="yellow"/>
              </w:rPr>
            </w:pPr>
            <w:r>
              <w:rPr>
                <w:rFonts w:ascii="Lato" w:hAnsi="Lato" w:cs="Arial"/>
                <w:color w:val="000000" w:themeColor="text1"/>
                <w:sz w:val="20"/>
                <w:szCs w:val="20"/>
              </w:rPr>
              <w:t>9</w:t>
            </w:r>
          </w:p>
        </w:tc>
        <w:tc>
          <w:tcPr>
            <w:tcW w:w="2622" w:type="dxa"/>
            <w:shd w:val="clear" w:color="auto" w:fill="F2F2F2"/>
          </w:tcPr>
          <w:p w14:paraId="3CFE1184" w14:textId="594A764C" w:rsidR="00F75B79" w:rsidRPr="00D15476" w:rsidRDefault="00F75B79" w:rsidP="00F75B79">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Professional quality and Expertise</w:t>
            </w:r>
          </w:p>
        </w:tc>
        <w:tc>
          <w:tcPr>
            <w:tcW w:w="7112" w:type="dxa"/>
            <w:gridSpan w:val="2"/>
          </w:tcPr>
          <w:p w14:paraId="62EB7E80" w14:textId="62567470" w:rsidR="009A050A" w:rsidRDefault="00F75B79" w:rsidP="00F75B79">
            <w:pPr>
              <w:spacing w:after="0" w:line="240" w:lineRule="auto"/>
              <w:jc w:val="both"/>
              <w:rPr>
                <w:rFonts w:ascii="Lato" w:hAnsi="Lato" w:cs="Arial"/>
                <w:color w:val="000000" w:themeColor="text1"/>
                <w:sz w:val="20"/>
                <w:szCs w:val="20"/>
              </w:rPr>
            </w:pPr>
            <w:r>
              <w:rPr>
                <w:rFonts w:ascii="Lato" w:hAnsi="Lato" w:cs="Arial"/>
                <w:color w:val="000000" w:themeColor="text1"/>
                <w:sz w:val="20"/>
                <w:szCs w:val="20"/>
              </w:rPr>
              <w:t xml:space="preserve">The following are the minimum requirements for the individual consultant to be considered for carrying out the assignment. </w:t>
            </w:r>
            <w:r>
              <w:rPr>
                <w:rFonts w:ascii="Lato" w:hAnsi="Lato" w:cs="Arial"/>
                <w:b/>
                <w:color w:val="000000" w:themeColor="text1"/>
                <w:sz w:val="20"/>
                <w:szCs w:val="20"/>
              </w:rPr>
              <w:t>All are mandatory.</w:t>
            </w:r>
          </w:p>
          <w:p w14:paraId="2D8407C9"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sidRPr="00125774">
              <w:rPr>
                <w:rFonts w:ascii="Lato" w:eastAsia="Times New Roman" w:hAnsi="Lato"/>
                <w:color w:val="222A35"/>
                <w:sz w:val="20"/>
                <w:szCs w:val="20"/>
                <w:highlight w:val="yellow"/>
                <w:lang w:val="en"/>
              </w:rPr>
              <w:t>PhD in Statistics or Data</w:t>
            </w:r>
            <w:r>
              <w:rPr>
                <w:rFonts w:ascii="Lato" w:eastAsia="Times New Roman" w:hAnsi="Lato"/>
                <w:color w:val="222A35"/>
                <w:sz w:val="20"/>
                <w:szCs w:val="20"/>
                <w:lang w:val="en"/>
              </w:rPr>
              <w:t xml:space="preserve"> Science, with an educational background in research methods and applied statistics.</w:t>
            </w:r>
          </w:p>
          <w:p w14:paraId="61B8760D"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Minimum of 5 years of experience teaching at universities in Somaliland.</w:t>
            </w:r>
          </w:p>
          <w:p w14:paraId="7C95B7BF"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Expert in survey designs: sampling design, sample size and power, multistage/cluster designs, survey weighting and complex survey analysis.</w:t>
            </w:r>
          </w:p>
          <w:p w14:paraId="16B7113A"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Developed R packages (published on CRAN or a public code repository such as GitHub).</w:t>
            </w:r>
          </w:p>
          <w:p w14:paraId="081C94D9"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Developed R Shiny applications.</w:t>
            </w:r>
          </w:p>
          <w:p w14:paraId="4B86F3D7"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Published a minimum of 100 papers in Scopus and Web of Science indexed journals.</w:t>
            </w:r>
          </w:p>
          <w:p w14:paraId="134562FD" w14:textId="77777777" w:rsidR="00747D6B" w:rsidRPr="008519ED" w:rsidRDefault="00747D6B" w:rsidP="00747D6B">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Supervised 20+ postgraduate students (Master’s and PhD).</w:t>
            </w:r>
          </w:p>
          <w:p w14:paraId="795B7A3A" w14:textId="579B34E0" w:rsidR="00747D6B" w:rsidRPr="00764A08" w:rsidRDefault="00747D6B" w:rsidP="00764A08">
            <w:pPr>
              <w:pStyle w:val="ListParagraph"/>
              <w:numPr>
                <w:ilvl w:val="0"/>
                <w:numId w:val="3"/>
              </w:numPr>
              <w:spacing w:line="276" w:lineRule="auto"/>
              <w:jc w:val="both"/>
              <w:rPr>
                <w:rFonts w:ascii="Lato" w:eastAsia="Times New Roman" w:hAnsi="Lato"/>
                <w:color w:val="222A35"/>
                <w:sz w:val="20"/>
                <w:szCs w:val="20"/>
                <w:lang w:val="en"/>
              </w:rPr>
            </w:pPr>
            <w:r>
              <w:rPr>
                <w:rFonts w:ascii="Lato" w:eastAsia="Times New Roman" w:hAnsi="Lato"/>
                <w:color w:val="222A35"/>
                <w:sz w:val="20"/>
                <w:szCs w:val="20"/>
                <w:lang w:val="en"/>
              </w:rPr>
              <w:t xml:space="preserve">Conducted and facilitated similar </w:t>
            </w:r>
            <w:r w:rsidR="00DD0EAF">
              <w:rPr>
                <w:rFonts w:ascii="Lato" w:eastAsia="Times New Roman" w:hAnsi="Lato"/>
                <w:color w:val="222A35"/>
                <w:sz w:val="20"/>
                <w:szCs w:val="20"/>
                <w:lang w:val="en"/>
              </w:rPr>
              <w:t>training</w:t>
            </w:r>
            <w:r>
              <w:rPr>
                <w:rFonts w:ascii="Lato" w:eastAsia="Times New Roman" w:hAnsi="Lato"/>
                <w:color w:val="222A35"/>
                <w:sz w:val="20"/>
                <w:szCs w:val="20"/>
                <w:lang w:val="en"/>
              </w:rPr>
              <w:t xml:space="preserve"> (survey sampling, survey data analysis and/or R programming) previously.</w:t>
            </w:r>
          </w:p>
        </w:tc>
      </w:tr>
      <w:tr w:rsidR="00F75B79" w:rsidRPr="00D15476" w14:paraId="2715A4FD" w14:textId="77777777" w:rsidTr="00775278">
        <w:trPr>
          <w:trHeight w:val="260"/>
        </w:trPr>
        <w:tc>
          <w:tcPr>
            <w:tcW w:w="321" w:type="dxa"/>
            <w:shd w:val="clear" w:color="auto" w:fill="F2F2F2"/>
          </w:tcPr>
          <w:p w14:paraId="6CB55BC3" w14:textId="77777777" w:rsidR="00F75B79" w:rsidRPr="00D15476" w:rsidRDefault="00F75B79" w:rsidP="005E51AC">
            <w:pPr>
              <w:spacing w:after="0" w:line="240" w:lineRule="auto"/>
              <w:ind w:hanging="128"/>
              <w:rPr>
                <w:rFonts w:ascii="Lato" w:hAnsi="Lato" w:cs="Arial"/>
                <w:color w:val="000000" w:themeColor="text1"/>
                <w:sz w:val="20"/>
                <w:szCs w:val="20"/>
              </w:rPr>
            </w:pPr>
          </w:p>
        </w:tc>
        <w:tc>
          <w:tcPr>
            <w:tcW w:w="9734" w:type="dxa"/>
            <w:gridSpan w:val="3"/>
            <w:shd w:val="clear" w:color="auto" w:fill="F2F2F2"/>
          </w:tcPr>
          <w:p w14:paraId="6126C30D" w14:textId="2B7EC0B8" w:rsidR="00F75B79" w:rsidRPr="00D15476" w:rsidRDefault="00F75B79" w:rsidP="00054F9D">
            <w:pPr>
              <w:spacing w:after="0" w:line="240" w:lineRule="auto"/>
              <w:rPr>
                <w:rFonts w:ascii="Lato" w:hAnsi="Lato" w:cs="Arial"/>
                <w:color w:val="000000" w:themeColor="text1"/>
                <w:sz w:val="20"/>
                <w:szCs w:val="20"/>
              </w:rPr>
            </w:pPr>
            <w:r>
              <w:rPr>
                <w:rFonts w:ascii="Lato" w:hAnsi="Lato" w:cs="Arial"/>
                <w:b/>
                <w:color w:val="000000" w:themeColor="text1"/>
                <w:sz w:val="20"/>
                <w:szCs w:val="20"/>
              </w:rPr>
              <w:t>KEY PROFESSIONAL STAFF REQUIREMENT</w:t>
            </w:r>
          </w:p>
        </w:tc>
      </w:tr>
      <w:tr w:rsidR="00F75B79" w:rsidRPr="00D15476" w14:paraId="1D900186" w14:textId="77777777" w:rsidTr="005E51AC">
        <w:trPr>
          <w:trHeight w:val="363"/>
        </w:trPr>
        <w:tc>
          <w:tcPr>
            <w:tcW w:w="321" w:type="dxa"/>
            <w:shd w:val="clear" w:color="auto" w:fill="F2F2F2"/>
          </w:tcPr>
          <w:p w14:paraId="1C5B606A" w14:textId="77777777" w:rsidR="00F75B79" w:rsidRPr="00D15476" w:rsidRDefault="00F75B79" w:rsidP="005E51AC">
            <w:pPr>
              <w:spacing w:after="0" w:line="240" w:lineRule="auto"/>
              <w:ind w:hanging="128"/>
              <w:rPr>
                <w:rFonts w:ascii="Lato" w:hAnsi="Lato" w:cs="Arial"/>
                <w:color w:val="000000" w:themeColor="text1"/>
                <w:sz w:val="20"/>
                <w:szCs w:val="20"/>
              </w:rPr>
            </w:pPr>
          </w:p>
        </w:tc>
        <w:tc>
          <w:tcPr>
            <w:tcW w:w="2622" w:type="dxa"/>
            <w:shd w:val="clear" w:color="auto" w:fill="F2F2F2"/>
          </w:tcPr>
          <w:p w14:paraId="788E7FB9" w14:textId="50971668" w:rsidR="00F75B79" w:rsidRPr="00D15476" w:rsidRDefault="00F75B79" w:rsidP="00F75B79">
            <w:pPr>
              <w:spacing w:after="0" w:line="240" w:lineRule="auto"/>
              <w:rPr>
                <w:rFonts w:ascii="Lato" w:hAnsi="Lato" w:cs="Arial"/>
                <w:b/>
                <w:color w:val="000000" w:themeColor="text1"/>
                <w:sz w:val="20"/>
                <w:szCs w:val="20"/>
              </w:rPr>
            </w:pPr>
            <w:r>
              <w:rPr>
                <w:rFonts w:ascii="Lato" w:hAnsi="Lato" w:cs="Arial"/>
                <w:b/>
                <w:color w:val="000000" w:themeColor="text1"/>
                <w:sz w:val="20"/>
                <w:szCs w:val="20"/>
              </w:rPr>
              <w:t>Description</w:t>
            </w:r>
          </w:p>
        </w:tc>
        <w:tc>
          <w:tcPr>
            <w:tcW w:w="7112" w:type="dxa"/>
            <w:gridSpan w:val="2"/>
          </w:tcPr>
          <w:p w14:paraId="0DC6C569" w14:textId="77E5566F" w:rsidR="00F75B79" w:rsidRPr="00D15476" w:rsidRDefault="00F75B79" w:rsidP="00F75B79">
            <w:pPr>
              <w:spacing w:after="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Minimum Qualification and professional experience</w:t>
            </w:r>
          </w:p>
        </w:tc>
      </w:tr>
      <w:tr w:rsidR="00551AF4" w:rsidRPr="00D15476" w14:paraId="544188BD" w14:textId="77777777" w:rsidTr="00DD0EAF">
        <w:trPr>
          <w:trHeight w:val="694"/>
        </w:trPr>
        <w:tc>
          <w:tcPr>
            <w:tcW w:w="321" w:type="dxa"/>
            <w:shd w:val="clear" w:color="auto" w:fill="F2F2F2"/>
          </w:tcPr>
          <w:p w14:paraId="241B8048"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2622" w:type="dxa"/>
          </w:tcPr>
          <w:p w14:paraId="761E62D0" w14:textId="77777777" w:rsidR="003D131F" w:rsidRPr="00D15476" w:rsidRDefault="003D131F" w:rsidP="003D131F">
            <w:pPr>
              <w:rPr>
                <w:rFonts w:ascii="Lato" w:hAnsi="Lato"/>
                <w:b/>
                <w:bCs/>
                <w:sz w:val="20"/>
                <w:szCs w:val="20"/>
              </w:rPr>
            </w:pPr>
            <w:r>
              <w:rPr>
                <w:rFonts w:ascii="Lato" w:hAnsi="Lato"/>
                <w:b/>
                <w:sz w:val="20"/>
                <w:szCs w:val="20"/>
              </w:rPr>
              <w:t>Lead Trainer / Facilitator – Survey Sampling and Applied Survey Data Analysis using R</w:t>
            </w:r>
          </w:p>
        </w:tc>
        <w:tc>
          <w:tcPr>
            <w:tcW w:w="7112" w:type="dxa"/>
            <w:gridSpan w:val="2"/>
          </w:tcPr>
          <w:p w14:paraId="68DC986E" w14:textId="77777777" w:rsidR="003D131F" w:rsidRPr="00125774" w:rsidRDefault="003D131F" w:rsidP="003D131F">
            <w:pPr>
              <w:pStyle w:val="ListParagraph"/>
              <w:numPr>
                <w:ilvl w:val="0"/>
                <w:numId w:val="3"/>
              </w:numPr>
              <w:spacing w:line="276" w:lineRule="auto"/>
              <w:jc w:val="both"/>
              <w:rPr>
                <w:rFonts w:ascii="Lato" w:eastAsia="Times New Roman" w:hAnsi="Lato"/>
                <w:sz w:val="20"/>
                <w:szCs w:val="20"/>
                <w:highlight w:val="yellow"/>
              </w:rPr>
            </w:pPr>
            <w:r w:rsidRPr="00125774">
              <w:rPr>
                <w:rFonts w:ascii="Lato" w:eastAsia="Times New Roman" w:hAnsi="Lato"/>
                <w:sz w:val="20"/>
                <w:szCs w:val="20"/>
                <w:highlight w:val="yellow"/>
              </w:rPr>
              <w:t>PhD in Statistics or Data Science.</w:t>
            </w:r>
          </w:p>
          <w:p w14:paraId="456D037F"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Minimum of 5 years teaching at Somaliland universities, with 20+ Master’s/PhD students supervised.</w:t>
            </w:r>
          </w:p>
          <w:p w14:paraId="022C05DE"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Recognised expert in survey design, weighting and complex survey analysis.</w:t>
            </w:r>
          </w:p>
          <w:p w14:paraId="6DE9CA3F"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Author of R packages and R Shiny applications.</w:t>
            </w:r>
          </w:p>
          <w:p w14:paraId="3D00C05C"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Minimum of 100 Scopus/Web of Science indexed publications.</w:t>
            </w:r>
          </w:p>
          <w:p w14:paraId="60E0625C"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Demonstrated experience facilitating similar trainings for professional audiences.</w:t>
            </w:r>
          </w:p>
          <w:p w14:paraId="1B2A5491" w14:textId="77777777" w:rsidR="003D131F" w:rsidRPr="003D131F" w:rsidRDefault="003D131F" w:rsidP="003D131F">
            <w:pPr>
              <w:pStyle w:val="ListParagraph"/>
              <w:numPr>
                <w:ilvl w:val="0"/>
                <w:numId w:val="3"/>
              </w:numPr>
              <w:spacing w:line="276" w:lineRule="auto"/>
              <w:jc w:val="both"/>
              <w:rPr>
                <w:rFonts w:ascii="Lato" w:eastAsia="Times New Roman" w:hAnsi="Lato"/>
                <w:sz w:val="20"/>
                <w:szCs w:val="20"/>
              </w:rPr>
            </w:pPr>
            <w:r>
              <w:rPr>
                <w:rFonts w:ascii="Lato" w:eastAsia="Times New Roman" w:hAnsi="Lato"/>
                <w:sz w:val="20"/>
                <w:szCs w:val="20"/>
              </w:rPr>
              <w:t>Excellent communication skills in Somali and English, including explaining technical concepts to non-specialist audiences.</w:t>
            </w:r>
          </w:p>
        </w:tc>
      </w:tr>
      <w:tr w:rsidR="00551AF4" w:rsidRPr="00D15476" w14:paraId="3C337307" w14:textId="77777777" w:rsidTr="005E51AC">
        <w:trPr>
          <w:trHeight w:val="614"/>
        </w:trPr>
        <w:tc>
          <w:tcPr>
            <w:tcW w:w="321" w:type="dxa"/>
            <w:tcBorders>
              <w:bottom w:val="single" w:sz="4" w:space="0" w:color="auto"/>
            </w:tcBorders>
            <w:shd w:val="clear" w:color="auto" w:fill="F2F2F2"/>
          </w:tcPr>
          <w:p w14:paraId="66D984AB"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9734" w:type="dxa"/>
            <w:gridSpan w:val="3"/>
            <w:tcBorders>
              <w:bottom w:val="single" w:sz="4" w:space="0" w:color="auto"/>
            </w:tcBorders>
            <w:shd w:val="clear" w:color="auto" w:fill="F2F2F2"/>
          </w:tcPr>
          <w:p w14:paraId="756852CA" w14:textId="77777777" w:rsidR="00551AF4" w:rsidRPr="00D15476" w:rsidRDefault="00551AF4" w:rsidP="00551AF4">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10</w:t>
            </w:r>
            <w:r>
              <w:rPr>
                <w:rFonts w:ascii="Lato" w:hAnsi="Lato" w:cs="Arial"/>
                <w:b/>
                <w:color w:val="000000" w:themeColor="text1"/>
                <w:sz w:val="20"/>
                <w:szCs w:val="20"/>
              </w:rPr>
              <w:tab/>
              <w:t>EVALUATION CRITERIA</w:t>
            </w:r>
          </w:p>
          <w:p w14:paraId="02CE377D" w14:textId="2A4C5777" w:rsidR="00551AF4" w:rsidRPr="000C1B2D" w:rsidRDefault="00551AF4" w:rsidP="00551AF4">
            <w:pPr>
              <w:spacing w:after="0" w:line="240" w:lineRule="auto"/>
              <w:jc w:val="both"/>
              <w:rPr>
                <w:rFonts w:ascii="Lato" w:hAnsi="Lato" w:cs="Arial"/>
                <w:b/>
                <w:color w:val="000000" w:themeColor="text1"/>
                <w:sz w:val="20"/>
                <w:szCs w:val="20"/>
              </w:rPr>
            </w:pPr>
            <w:r>
              <w:rPr>
                <w:rFonts w:ascii="Lato" w:hAnsi="Lato" w:cs="Arial"/>
                <w:b/>
                <w:color w:val="000000" w:themeColor="text1"/>
                <w:sz w:val="20"/>
                <w:szCs w:val="20"/>
              </w:rPr>
              <w:t>The proposals submitted by individual consultants will be evaluated based on the following criteria:</w:t>
            </w:r>
          </w:p>
        </w:tc>
      </w:tr>
      <w:tr w:rsidR="00551AF4" w:rsidRPr="00D15476" w14:paraId="0D2F1921" w14:textId="77777777" w:rsidTr="00DD0EAF">
        <w:trPr>
          <w:trHeight w:hRule="exact" w:val="525"/>
        </w:trPr>
        <w:tc>
          <w:tcPr>
            <w:tcW w:w="321" w:type="dxa"/>
            <w:tcBorders>
              <w:bottom w:val="single" w:sz="4" w:space="0" w:color="auto"/>
            </w:tcBorders>
            <w:shd w:val="clear" w:color="auto" w:fill="F2F2F2"/>
          </w:tcPr>
          <w:p w14:paraId="2C6416E9" w14:textId="77777777" w:rsidR="00551AF4" w:rsidRPr="00D15476" w:rsidRDefault="00551AF4" w:rsidP="005E51AC">
            <w:pPr>
              <w:spacing w:after="0" w:line="240" w:lineRule="auto"/>
              <w:ind w:hanging="128"/>
              <w:rPr>
                <w:rFonts w:ascii="Lato" w:hAnsi="Lato" w:cs="Arial"/>
                <w:color w:val="000000" w:themeColor="text1"/>
                <w:sz w:val="20"/>
                <w:szCs w:val="20"/>
              </w:rPr>
            </w:pPr>
          </w:p>
        </w:tc>
        <w:tc>
          <w:tcPr>
            <w:tcW w:w="7324" w:type="dxa"/>
            <w:gridSpan w:val="2"/>
            <w:tcBorders>
              <w:bottom w:val="single" w:sz="4" w:space="0" w:color="auto"/>
            </w:tcBorders>
            <w:shd w:val="clear" w:color="auto" w:fill="F2F2F2"/>
          </w:tcPr>
          <w:p w14:paraId="16CFA677" w14:textId="717C570B" w:rsidR="00551AF4" w:rsidRPr="00C91FF8" w:rsidRDefault="00551AF4" w:rsidP="00551AF4">
            <w:pPr>
              <w:spacing w:after="0" w:line="240" w:lineRule="auto"/>
              <w:rPr>
                <w:rFonts w:ascii="Lato" w:hAnsi="Lato" w:cs="Arial"/>
                <w:b/>
                <w:color w:val="000000" w:themeColor="text1"/>
                <w:sz w:val="28"/>
                <w:szCs w:val="28"/>
              </w:rPr>
            </w:pPr>
            <w:r>
              <w:rPr>
                <w:rFonts w:ascii="Lato" w:hAnsi="Lato" w:cs="Arial"/>
                <w:b/>
                <w:color w:val="000000" w:themeColor="text1"/>
                <w:sz w:val="28"/>
                <w:szCs w:val="28"/>
              </w:rPr>
              <w:t>Essential Criteria</w:t>
            </w:r>
          </w:p>
        </w:tc>
        <w:tc>
          <w:tcPr>
            <w:tcW w:w="2410" w:type="dxa"/>
            <w:tcBorders>
              <w:bottom w:val="single" w:sz="4" w:space="0" w:color="auto"/>
            </w:tcBorders>
          </w:tcPr>
          <w:p w14:paraId="3731D116" w14:textId="064CB7F1" w:rsidR="00551AF4" w:rsidRPr="00C91FF8" w:rsidRDefault="00551AF4" w:rsidP="00551AF4">
            <w:pPr>
              <w:spacing w:after="0" w:line="240" w:lineRule="auto"/>
              <w:jc w:val="center"/>
              <w:rPr>
                <w:rFonts w:ascii="Lato" w:hAnsi="Lato" w:cs="Arial"/>
                <w:b/>
                <w:color w:val="000000" w:themeColor="text1"/>
                <w:sz w:val="28"/>
                <w:szCs w:val="28"/>
              </w:rPr>
            </w:pPr>
            <w:r>
              <w:rPr>
                <w:rFonts w:ascii="Lato" w:hAnsi="Lato" w:cs="Arial"/>
                <w:b/>
                <w:color w:val="000000" w:themeColor="text1"/>
                <w:sz w:val="28"/>
                <w:szCs w:val="28"/>
              </w:rPr>
              <w:t>Pass/Fail</w:t>
            </w:r>
          </w:p>
        </w:tc>
      </w:tr>
      <w:tr w:rsidR="00551AF4" w:rsidRPr="00D15476" w14:paraId="0C6F8F13" w14:textId="77777777" w:rsidTr="00DD0EAF">
        <w:trPr>
          <w:trHeight w:hRule="exact" w:val="1127"/>
        </w:trPr>
        <w:tc>
          <w:tcPr>
            <w:tcW w:w="321" w:type="dxa"/>
            <w:tcBorders>
              <w:bottom w:val="single" w:sz="4" w:space="0" w:color="auto"/>
            </w:tcBorders>
            <w:shd w:val="clear" w:color="auto" w:fill="F2F2F2"/>
          </w:tcPr>
          <w:p w14:paraId="52DFB579" w14:textId="72D37126"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p>
        </w:tc>
        <w:tc>
          <w:tcPr>
            <w:tcW w:w="7324" w:type="dxa"/>
            <w:gridSpan w:val="2"/>
            <w:tcBorders>
              <w:bottom w:val="single" w:sz="4" w:space="0" w:color="auto"/>
            </w:tcBorders>
            <w:shd w:val="clear" w:color="auto" w:fill="F2F2F2"/>
          </w:tcPr>
          <w:p w14:paraId="44A9D872" w14:textId="5645374B" w:rsidR="00551AF4" w:rsidRPr="00EE6A61" w:rsidRDefault="00551AF4" w:rsidP="00551AF4">
            <w:pPr>
              <w:spacing w:after="0" w:line="240" w:lineRule="auto"/>
              <w:jc w:val="both"/>
              <w:rPr>
                <w:rFonts w:ascii="Lato" w:hAnsi="Lato" w:cs="Arial"/>
                <w:bCs/>
                <w:color w:val="000000" w:themeColor="text1"/>
              </w:rPr>
            </w:pPr>
            <w:r>
              <w:rPr>
                <w:rFonts w:ascii="Lato" w:hAnsi="Lato" w:cs="Arial"/>
                <w:bCs/>
                <w:color w:val="000000" w:themeColor="text1"/>
              </w:rPr>
              <w:t xml:space="preserve">The Bidder </w:t>
            </w:r>
            <w:r w:rsidR="00125774">
              <w:rPr>
                <w:rFonts w:ascii="Lato" w:hAnsi="Lato" w:cs="Arial"/>
                <w:bCs/>
                <w:color w:val="000000" w:themeColor="text1"/>
              </w:rPr>
              <w:t xml:space="preserve">to </w:t>
            </w:r>
            <w:r>
              <w:rPr>
                <w:rFonts w:ascii="Lato" w:hAnsi="Lato" w:cs="Arial"/>
                <w:bCs/>
                <w:color w:val="000000" w:themeColor="text1"/>
              </w:rPr>
              <w:t xml:space="preserve">Sign SCI policies embedded below </w:t>
            </w:r>
            <w:r w:rsidR="00125774">
              <w:rPr>
                <w:rFonts w:ascii="Lato" w:hAnsi="Lato" w:cs="Arial"/>
                <w:bCs/>
                <w:color w:val="000000" w:themeColor="text1"/>
              </w:rPr>
              <w:t>in Page 4</w:t>
            </w:r>
            <w:r>
              <w:rPr>
                <w:rFonts w:ascii="Lato" w:hAnsi="Lato" w:cs="Arial"/>
                <w:bCs/>
                <w:color w:val="000000" w:themeColor="text1"/>
              </w:rPr>
              <w:t xml:space="preserve">. The </w:t>
            </w:r>
            <w:r w:rsidR="00125774">
              <w:rPr>
                <w:rFonts w:ascii="Lato" w:hAnsi="Lato" w:cs="Arial"/>
                <w:bCs/>
                <w:color w:val="000000" w:themeColor="text1"/>
              </w:rPr>
              <w:t>bidder must ensure to</w:t>
            </w:r>
            <w:r>
              <w:rPr>
                <w:rFonts w:ascii="Lato" w:hAnsi="Lato" w:cs="Arial"/>
                <w:bCs/>
                <w:color w:val="000000" w:themeColor="text1"/>
              </w:rPr>
              <w:t xml:space="preserve"> read, understand and sign off appropriate section in below.</w:t>
            </w:r>
          </w:p>
          <w:p w14:paraId="42E16468" w14:textId="77777777" w:rsidR="00551AF4" w:rsidRPr="00EE6A61" w:rsidRDefault="00551AF4" w:rsidP="00551AF4">
            <w:pPr>
              <w:spacing w:after="0" w:line="240" w:lineRule="auto"/>
              <w:jc w:val="both"/>
              <w:rPr>
                <w:rFonts w:ascii="Lato" w:hAnsi="Lato" w:cs="Arial"/>
                <w:bCs/>
                <w:color w:val="000000" w:themeColor="text1"/>
              </w:rPr>
            </w:pPr>
            <w:r>
              <w:rPr>
                <w:rFonts w:ascii="Lato" w:hAnsi="Lato" w:cs="Arial"/>
                <w:bCs/>
                <w:color w:val="000000" w:themeColor="text1"/>
              </w:rPr>
              <w:t>a) Terms &amp; Conditions of Bidding</w:t>
            </w:r>
          </w:p>
          <w:p w14:paraId="6B41C0FD" w14:textId="38671070" w:rsidR="00551AF4" w:rsidRPr="00EE6A61" w:rsidRDefault="00551AF4" w:rsidP="00125774">
            <w:pPr>
              <w:spacing w:after="0" w:line="240" w:lineRule="auto"/>
              <w:jc w:val="both"/>
              <w:rPr>
                <w:rFonts w:ascii="Lato" w:hAnsi="Lato" w:cs="Arial"/>
                <w:bCs/>
                <w:color w:val="000000" w:themeColor="text1"/>
              </w:rPr>
            </w:pPr>
            <w:r>
              <w:rPr>
                <w:rFonts w:ascii="Lato" w:hAnsi="Lato" w:cs="Arial"/>
                <w:bCs/>
                <w:color w:val="000000" w:themeColor="text1"/>
              </w:rPr>
              <w:t>b) Supplier Sustainability Policy and the included mandatory policies</w:t>
            </w:r>
          </w:p>
        </w:tc>
        <w:tc>
          <w:tcPr>
            <w:tcW w:w="2410" w:type="dxa"/>
            <w:tcBorders>
              <w:bottom w:val="single" w:sz="4" w:space="0" w:color="auto"/>
            </w:tcBorders>
            <w:vAlign w:val="center"/>
          </w:tcPr>
          <w:p w14:paraId="5495A88A" w14:textId="627BB1A1"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67E2FB1E" w14:textId="77777777" w:rsidTr="00DD0EAF">
        <w:trPr>
          <w:trHeight w:hRule="exact" w:val="847"/>
        </w:trPr>
        <w:tc>
          <w:tcPr>
            <w:tcW w:w="321" w:type="dxa"/>
            <w:tcBorders>
              <w:bottom w:val="single" w:sz="4" w:space="0" w:color="auto"/>
            </w:tcBorders>
            <w:shd w:val="clear" w:color="auto" w:fill="FFFF00"/>
          </w:tcPr>
          <w:p w14:paraId="233927F1"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4</w:t>
            </w:r>
          </w:p>
        </w:tc>
        <w:tc>
          <w:tcPr>
            <w:tcW w:w="7324" w:type="dxa"/>
            <w:gridSpan w:val="2"/>
            <w:tcBorders>
              <w:bottom w:val="single" w:sz="4" w:space="0" w:color="auto"/>
            </w:tcBorders>
            <w:shd w:val="clear" w:color="auto" w:fill="FFFF00"/>
          </w:tcPr>
          <w:p w14:paraId="62BDFAD3" w14:textId="77777777"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Copy of PhD certificate in Statistics or Data Science, with academic transcripts or CV showing a background in research methods and applied statistics.</w:t>
            </w:r>
          </w:p>
        </w:tc>
        <w:tc>
          <w:tcPr>
            <w:tcW w:w="2410" w:type="dxa"/>
            <w:tcBorders>
              <w:bottom w:val="single" w:sz="4" w:space="0" w:color="auto"/>
            </w:tcBorders>
            <w:shd w:val="clear" w:color="auto" w:fill="FFFF00"/>
            <w:vAlign w:val="center"/>
          </w:tcPr>
          <w:p w14:paraId="2D4C6C49"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7F7D529B" w14:textId="77777777" w:rsidTr="00DD0EAF">
        <w:trPr>
          <w:trHeight w:hRule="exact" w:val="678"/>
        </w:trPr>
        <w:tc>
          <w:tcPr>
            <w:tcW w:w="321" w:type="dxa"/>
            <w:tcBorders>
              <w:bottom w:val="single" w:sz="4" w:space="0" w:color="auto"/>
            </w:tcBorders>
            <w:shd w:val="clear" w:color="auto" w:fill="FFFFFF" w:themeFill="background1"/>
          </w:tcPr>
          <w:p w14:paraId="09C89C7F"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5</w:t>
            </w:r>
          </w:p>
        </w:tc>
        <w:tc>
          <w:tcPr>
            <w:tcW w:w="7324" w:type="dxa"/>
            <w:gridSpan w:val="2"/>
            <w:tcBorders>
              <w:bottom w:val="single" w:sz="4" w:space="0" w:color="auto"/>
            </w:tcBorders>
            <w:shd w:val="clear" w:color="auto" w:fill="FFFFFF" w:themeFill="background1"/>
          </w:tcPr>
          <w:p w14:paraId="70286B82" w14:textId="77777777"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Minimum of 5 years teaching at universities in Somaliland, evidenced by appointment or employment letters stating dates and rank.</w:t>
            </w:r>
          </w:p>
        </w:tc>
        <w:tc>
          <w:tcPr>
            <w:tcW w:w="2410" w:type="dxa"/>
            <w:tcBorders>
              <w:bottom w:val="single" w:sz="4" w:space="0" w:color="auto"/>
            </w:tcBorders>
            <w:shd w:val="clear" w:color="auto" w:fill="FFFFFF" w:themeFill="background1"/>
            <w:vAlign w:val="center"/>
          </w:tcPr>
          <w:p w14:paraId="59B13CFB"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4E8B4121" w14:textId="77777777" w:rsidTr="00DD0EAF">
        <w:trPr>
          <w:trHeight w:hRule="exact" w:val="573"/>
        </w:trPr>
        <w:tc>
          <w:tcPr>
            <w:tcW w:w="321" w:type="dxa"/>
            <w:tcBorders>
              <w:bottom w:val="single" w:sz="4" w:space="0" w:color="auto"/>
            </w:tcBorders>
            <w:shd w:val="clear" w:color="auto" w:fill="FFFFFF" w:themeFill="background1"/>
          </w:tcPr>
          <w:p w14:paraId="05D6F3F5"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6</w:t>
            </w:r>
          </w:p>
        </w:tc>
        <w:tc>
          <w:tcPr>
            <w:tcW w:w="7324" w:type="dxa"/>
            <w:gridSpan w:val="2"/>
            <w:tcBorders>
              <w:bottom w:val="single" w:sz="4" w:space="0" w:color="auto"/>
            </w:tcBorders>
            <w:shd w:val="clear" w:color="auto" w:fill="FFFFFF" w:themeFill="background1"/>
          </w:tcPr>
          <w:p w14:paraId="2259A3FF" w14:textId="6D710DFC"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Demonstrated expertise in survey designs: at least 3 survey</w:t>
            </w:r>
            <w:r w:rsidR="005877D8">
              <w:rPr>
                <w:rFonts w:ascii="Lato" w:hAnsi="Lato" w:cs="Arial"/>
                <w:color w:val="000000" w:themeColor="text1"/>
              </w:rPr>
              <w:t xml:space="preserve"> reports </w:t>
            </w:r>
            <w:r>
              <w:rPr>
                <w:rFonts w:ascii="Lato" w:hAnsi="Lato" w:cs="Arial"/>
                <w:color w:val="000000" w:themeColor="text1"/>
              </w:rPr>
              <w:t>for which the consultant designed the sampling and weighting</w:t>
            </w:r>
          </w:p>
        </w:tc>
        <w:tc>
          <w:tcPr>
            <w:tcW w:w="2410" w:type="dxa"/>
            <w:tcBorders>
              <w:bottom w:val="single" w:sz="4" w:space="0" w:color="auto"/>
            </w:tcBorders>
            <w:shd w:val="clear" w:color="auto" w:fill="FFFFFF" w:themeFill="background1"/>
            <w:vAlign w:val="center"/>
          </w:tcPr>
          <w:p w14:paraId="63F524A2"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15193175" w14:textId="77777777" w:rsidTr="00DD0EAF">
        <w:trPr>
          <w:trHeight w:hRule="exact" w:val="851"/>
        </w:trPr>
        <w:tc>
          <w:tcPr>
            <w:tcW w:w="321" w:type="dxa"/>
            <w:tcBorders>
              <w:bottom w:val="single" w:sz="4" w:space="0" w:color="auto"/>
            </w:tcBorders>
            <w:shd w:val="clear" w:color="auto" w:fill="FFFFFF" w:themeFill="background1"/>
          </w:tcPr>
          <w:p w14:paraId="4F4E6681"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7</w:t>
            </w:r>
          </w:p>
        </w:tc>
        <w:tc>
          <w:tcPr>
            <w:tcW w:w="7324" w:type="dxa"/>
            <w:gridSpan w:val="2"/>
            <w:tcBorders>
              <w:bottom w:val="single" w:sz="4" w:space="0" w:color="auto"/>
            </w:tcBorders>
            <w:shd w:val="clear" w:color="auto" w:fill="FFFFFF" w:themeFill="background1"/>
          </w:tcPr>
          <w:p w14:paraId="0DBF42B3" w14:textId="2987CF8B"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Developed R package(s): name and link (CRAN or GitHub) of at least one R package authored or maintained by the consultant.</w:t>
            </w:r>
            <w:r w:rsidR="005877D8">
              <w:rPr>
                <w:rFonts w:ascii="Lato" w:hAnsi="Lato" w:cs="Arial"/>
                <w:color w:val="000000" w:themeColor="text1"/>
              </w:rPr>
              <w:br/>
            </w:r>
            <w:r w:rsidR="005877D8" w:rsidRPr="005877D8">
              <w:rPr>
                <w:rFonts w:ascii="Lato" w:hAnsi="Lato" w:cs="Arial"/>
                <w:b/>
                <w:bCs/>
                <w:i/>
                <w:iCs/>
                <w:color w:val="000000" w:themeColor="text1"/>
                <w:u w:val="single"/>
              </w:rPr>
              <w:t>Note: insert the link within the technical proposal</w:t>
            </w:r>
          </w:p>
        </w:tc>
        <w:tc>
          <w:tcPr>
            <w:tcW w:w="2410" w:type="dxa"/>
            <w:tcBorders>
              <w:bottom w:val="single" w:sz="4" w:space="0" w:color="auto"/>
            </w:tcBorders>
            <w:shd w:val="clear" w:color="auto" w:fill="FFFFFF" w:themeFill="background1"/>
            <w:vAlign w:val="center"/>
          </w:tcPr>
          <w:p w14:paraId="7D6E8CB7"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581EA963" w14:textId="77777777" w:rsidTr="00DD0EAF">
        <w:trPr>
          <w:trHeight w:hRule="exact" w:val="961"/>
        </w:trPr>
        <w:tc>
          <w:tcPr>
            <w:tcW w:w="321" w:type="dxa"/>
            <w:tcBorders>
              <w:bottom w:val="single" w:sz="4" w:space="0" w:color="auto"/>
            </w:tcBorders>
            <w:shd w:val="clear" w:color="auto" w:fill="FFFFFF" w:themeFill="background1"/>
          </w:tcPr>
          <w:p w14:paraId="028B1B6B"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8</w:t>
            </w:r>
          </w:p>
        </w:tc>
        <w:tc>
          <w:tcPr>
            <w:tcW w:w="7324" w:type="dxa"/>
            <w:gridSpan w:val="2"/>
            <w:tcBorders>
              <w:bottom w:val="single" w:sz="4" w:space="0" w:color="auto"/>
            </w:tcBorders>
            <w:shd w:val="clear" w:color="auto" w:fill="FFFFFF" w:themeFill="background1"/>
          </w:tcPr>
          <w:p w14:paraId="2DA7770B" w14:textId="47223030" w:rsidR="009D7369" w:rsidRPr="00D54FDC" w:rsidRDefault="00551AF4" w:rsidP="005877D8">
            <w:pPr>
              <w:spacing w:after="0" w:line="240" w:lineRule="auto"/>
              <w:rPr>
                <w:rFonts w:ascii="Lato" w:hAnsi="Lato" w:cs="Arial"/>
                <w:color w:val="000000" w:themeColor="text1"/>
              </w:rPr>
            </w:pPr>
            <w:r>
              <w:rPr>
                <w:rFonts w:ascii="Lato" w:hAnsi="Lato" w:cs="Arial"/>
                <w:color w:val="000000" w:themeColor="text1"/>
              </w:rPr>
              <w:t>Developed R Shiny app(s): link or screenshots of at least one R Shiny application developed by the consultant.</w:t>
            </w:r>
            <w:r w:rsidR="005877D8">
              <w:rPr>
                <w:rFonts w:ascii="Lato" w:hAnsi="Lato" w:cs="Arial"/>
                <w:color w:val="000000" w:themeColor="text1"/>
              </w:rPr>
              <w:br/>
            </w:r>
            <w:r w:rsidR="005877D8" w:rsidRPr="005877D8">
              <w:rPr>
                <w:rFonts w:ascii="Lato" w:hAnsi="Lato" w:cs="Arial"/>
                <w:b/>
                <w:bCs/>
                <w:i/>
                <w:iCs/>
                <w:color w:val="000000" w:themeColor="text1"/>
                <w:u w:val="single"/>
              </w:rPr>
              <w:t xml:space="preserve"> Note: insert the link </w:t>
            </w:r>
            <w:r w:rsidR="005877D8">
              <w:rPr>
                <w:rFonts w:ascii="Lato" w:hAnsi="Lato" w:cs="Arial"/>
                <w:b/>
                <w:bCs/>
                <w:i/>
                <w:iCs/>
                <w:color w:val="000000" w:themeColor="text1"/>
                <w:u w:val="single"/>
              </w:rPr>
              <w:t xml:space="preserve">or screen short </w:t>
            </w:r>
            <w:r w:rsidR="005877D8" w:rsidRPr="005877D8">
              <w:rPr>
                <w:rFonts w:ascii="Lato" w:hAnsi="Lato" w:cs="Arial"/>
                <w:b/>
                <w:bCs/>
                <w:i/>
                <w:iCs/>
                <w:color w:val="000000" w:themeColor="text1"/>
                <w:u w:val="single"/>
              </w:rPr>
              <w:t>within the technical proposal</w:t>
            </w:r>
          </w:p>
        </w:tc>
        <w:tc>
          <w:tcPr>
            <w:tcW w:w="2410" w:type="dxa"/>
            <w:tcBorders>
              <w:bottom w:val="single" w:sz="4" w:space="0" w:color="auto"/>
            </w:tcBorders>
            <w:shd w:val="clear" w:color="auto" w:fill="FFFFFF" w:themeFill="background1"/>
            <w:vAlign w:val="center"/>
          </w:tcPr>
          <w:p w14:paraId="0C8EAA0F"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3B8FD083" w14:textId="77777777" w:rsidTr="00DD0EAF">
        <w:trPr>
          <w:trHeight w:hRule="exact" w:val="907"/>
        </w:trPr>
        <w:tc>
          <w:tcPr>
            <w:tcW w:w="321" w:type="dxa"/>
            <w:tcBorders>
              <w:bottom w:val="single" w:sz="4" w:space="0" w:color="auto"/>
            </w:tcBorders>
            <w:shd w:val="clear" w:color="auto" w:fill="FFFFFF" w:themeFill="background1"/>
          </w:tcPr>
          <w:p w14:paraId="2B550DB0"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9</w:t>
            </w:r>
          </w:p>
        </w:tc>
        <w:tc>
          <w:tcPr>
            <w:tcW w:w="7324" w:type="dxa"/>
            <w:gridSpan w:val="2"/>
            <w:tcBorders>
              <w:bottom w:val="single" w:sz="4" w:space="0" w:color="auto"/>
            </w:tcBorders>
            <w:shd w:val="clear" w:color="auto" w:fill="FFFFFF" w:themeFill="background1"/>
          </w:tcPr>
          <w:p w14:paraId="78FAE0CA" w14:textId="77777777"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Published a minimum of 100 papers in Scopus and Web of Science indexed journals: full list with DOIs, plus Scopus / ORCID / Google Scholar profile link.</w:t>
            </w:r>
          </w:p>
        </w:tc>
        <w:tc>
          <w:tcPr>
            <w:tcW w:w="2410" w:type="dxa"/>
            <w:tcBorders>
              <w:bottom w:val="single" w:sz="4" w:space="0" w:color="auto"/>
            </w:tcBorders>
            <w:shd w:val="clear" w:color="auto" w:fill="FFFFFF" w:themeFill="background1"/>
            <w:vAlign w:val="center"/>
          </w:tcPr>
          <w:p w14:paraId="4B8EAD01"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40C6F759" w14:textId="77777777" w:rsidTr="00DD0EAF">
        <w:trPr>
          <w:trHeight w:hRule="exact" w:val="678"/>
        </w:trPr>
        <w:tc>
          <w:tcPr>
            <w:tcW w:w="321" w:type="dxa"/>
            <w:tcBorders>
              <w:bottom w:val="single" w:sz="4" w:space="0" w:color="auto"/>
            </w:tcBorders>
            <w:shd w:val="clear" w:color="auto" w:fill="FFFFFF" w:themeFill="background1"/>
          </w:tcPr>
          <w:p w14:paraId="173F0091" w14:textId="77777777"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10</w:t>
            </w:r>
          </w:p>
        </w:tc>
        <w:tc>
          <w:tcPr>
            <w:tcW w:w="7324" w:type="dxa"/>
            <w:gridSpan w:val="2"/>
            <w:tcBorders>
              <w:bottom w:val="single" w:sz="4" w:space="0" w:color="auto"/>
            </w:tcBorders>
            <w:shd w:val="clear" w:color="auto" w:fill="FFFFFF" w:themeFill="background1"/>
          </w:tcPr>
          <w:p w14:paraId="67057F62" w14:textId="77777777" w:rsidR="009D7369" w:rsidRPr="00D54FDC" w:rsidRDefault="00551AF4" w:rsidP="009D7369">
            <w:pPr>
              <w:spacing w:after="0" w:line="240" w:lineRule="auto"/>
              <w:jc w:val="both"/>
              <w:rPr>
                <w:rFonts w:ascii="Lato" w:hAnsi="Lato" w:cs="Arial"/>
                <w:color w:val="000000" w:themeColor="text1"/>
              </w:rPr>
            </w:pPr>
            <w:r>
              <w:rPr>
                <w:rFonts w:ascii="Lato" w:hAnsi="Lato" w:cs="Arial"/>
                <w:color w:val="000000" w:themeColor="text1"/>
              </w:rPr>
              <w:t>Supervised 20+ postgraduate students (Master’s and PhD): list with student name, degree, university and year of completion.</w:t>
            </w:r>
          </w:p>
        </w:tc>
        <w:tc>
          <w:tcPr>
            <w:tcW w:w="2410" w:type="dxa"/>
            <w:tcBorders>
              <w:bottom w:val="single" w:sz="4" w:space="0" w:color="auto"/>
            </w:tcBorders>
            <w:shd w:val="clear" w:color="auto" w:fill="FFFFFF" w:themeFill="background1"/>
            <w:vAlign w:val="center"/>
          </w:tcPr>
          <w:p w14:paraId="58F4C218" w14:textId="77777777" w:rsidR="00551AF4" w:rsidRPr="00C91FF8" w:rsidRDefault="00551AF4" w:rsidP="00551AF4">
            <w:pPr>
              <w:spacing w:after="0" w:line="240" w:lineRule="auto"/>
              <w:jc w:val="center"/>
              <w:rPr>
                <w:rFonts w:ascii="Lato" w:hAnsi="Lato" w:cs="Arial"/>
                <w:b/>
                <w:color w:val="000000" w:themeColor="text1"/>
                <w:sz w:val="24"/>
                <w:szCs w:val="24"/>
              </w:rPr>
            </w:pPr>
            <w:r>
              <w:rPr>
                <w:rFonts w:ascii="Lato" w:hAnsi="Lato" w:cs="Arial"/>
                <w:b/>
                <w:color w:val="000000" w:themeColor="text1"/>
                <w:sz w:val="24"/>
                <w:szCs w:val="24"/>
              </w:rPr>
              <w:t>Pass/Fail</w:t>
            </w:r>
          </w:p>
        </w:tc>
      </w:tr>
      <w:tr w:rsidR="00551AF4" w:rsidRPr="00D15476" w14:paraId="0290719C" w14:textId="77777777" w:rsidTr="005E51AC">
        <w:trPr>
          <w:trHeight w:hRule="exact" w:val="415"/>
        </w:trPr>
        <w:tc>
          <w:tcPr>
            <w:tcW w:w="321" w:type="dxa"/>
            <w:tcBorders>
              <w:bottom w:val="single" w:sz="4" w:space="0" w:color="auto"/>
            </w:tcBorders>
            <w:shd w:val="clear" w:color="auto" w:fill="F2F2F2"/>
          </w:tcPr>
          <w:p w14:paraId="3ED75966" w14:textId="77777777" w:rsidR="00551AF4" w:rsidRPr="00D15476" w:rsidRDefault="00551AF4" w:rsidP="005E51AC">
            <w:pPr>
              <w:spacing w:after="0" w:line="240" w:lineRule="auto"/>
              <w:ind w:hanging="128"/>
              <w:jc w:val="center"/>
              <w:rPr>
                <w:rFonts w:ascii="Lato" w:hAnsi="Lato" w:cs="Arial"/>
                <w:color w:val="000000" w:themeColor="text1"/>
                <w:sz w:val="20"/>
                <w:szCs w:val="20"/>
              </w:rPr>
            </w:pPr>
          </w:p>
        </w:tc>
        <w:tc>
          <w:tcPr>
            <w:tcW w:w="9734" w:type="dxa"/>
            <w:gridSpan w:val="3"/>
          </w:tcPr>
          <w:p w14:paraId="59ADFB59" w14:textId="6079F8B9" w:rsidR="00551AF4" w:rsidRPr="005D11F9" w:rsidRDefault="00551AF4" w:rsidP="00551AF4">
            <w:pPr>
              <w:spacing w:after="0" w:line="240" w:lineRule="auto"/>
              <w:rPr>
                <w:rFonts w:ascii="Lato" w:hAnsi="Lato" w:cs="Arial"/>
                <w:b/>
                <w:color w:val="000000" w:themeColor="text1"/>
                <w:sz w:val="24"/>
                <w:szCs w:val="24"/>
              </w:rPr>
            </w:pPr>
            <w:r>
              <w:rPr>
                <w:rFonts w:ascii="Lato" w:hAnsi="Lato" w:cs="Arial"/>
                <w:b/>
                <w:color w:val="000000" w:themeColor="text1"/>
                <w:sz w:val="24"/>
                <w:szCs w:val="24"/>
              </w:rPr>
              <w:t>Capability Criteria (Technical Evaluation):</w:t>
            </w:r>
          </w:p>
        </w:tc>
      </w:tr>
      <w:tr w:rsidR="00551AF4" w:rsidRPr="00D15476" w14:paraId="5708565D" w14:textId="77777777" w:rsidTr="00DD0EAF">
        <w:trPr>
          <w:trHeight w:hRule="exact" w:val="2016"/>
        </w:trPr>
        <w:tc>
          <w:tcPr>
            <w:tcW w:w="321" w:type="dxa"/>
            <w:tcBorders>
              <w:bottom w:val="single" w:sz="4" w:space="0" w:color="auto"/>
            </w:tcBorders>
            <w:shd w:val="clear" w:color="auto" w:fill="F2F2F2"/>
          </w:tcPr>
          <w:p w14:paraId="2FDA3D2F" w14:textId="22F19B24"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r w:rsidR="005877D8">
              <w:rPr>
                <w:rFonts w:ascii="Lato" w:hAnsi="Lato" w:cs="Arial"/>
                <w:color w:val="000000" w:themeColor="text1"/>
                <w:sz w:val="20"/>
                <w:szCs w:val="20"/>
              </w:rPr>
              <w:t>1</w:t>
            </w:r>
          </w:p>
        </w:tc>
        <w:tc>
          <w:tcPr>
            <w:tcW w:w="7324" w:type="dxa"/>
            <w:gridSpan w:val="2"/>
          </w:tcPr>
          <w:p w14:paraId="227FB0E6" w14:textId="0073CABC" w:rsidR="00551AF4" w:rsidRPr="00D15476" w:rsidRDefault="00551AF4" w:rsidP="00764A08">
            <w:pPr>
              <w:spacing w:after="0" w:line="240" w:lineRule="auto"/>
              <w:jc w:val="both"/>
              <w:rPr>
                <w:rFonts w:ascii="Lato" w:hAnsi="Lato" w:cs="Arial"/>
                <w:sz w:val="20"/>
                <w:szCs w:val="20"/>
                <w:lang w:val="en-GB"/>
              </w:rPr>
            </w:pPr>
            <w:r>
              <w:rPr>
                <w:rFonts w:ascii="Lato" w:hAnsi="Lato" w:cs="Arial"/>
                <w:sz w:val="20"/>
                <w:szCs w:val="20"/>
                <w:lang w:val="en-GB"/>
              </w:rPr>
              <w:t>Detailed technical proposal with clear understanding of the TOR and Methodology of how the consultant intends to conduct assignment with detailed work plan, clear milestones, methodologies, data analyses plan including any software to be used for analysis. This to be evaluated based on:</w:t>
            </w:r>
          </w:p>
          <w:p w14:paraId="17B22BF8" w14:textId="164075D6" w:rsidR="00551AF4" w:rsidRPr="00981C64" w:rsidRDefault="00551AF4" w:rsidP="008519ED">
            <w:pPr>
              <w:pStyle w:val="ListParagraph"/>
              <w:numPr>
                <w:ilvl w:val="0"/>
                <w:numId w:val="2"/>
              </w:numPr>
              <w:jc w:val="both"/>
              <w:rPr>
                <w:rFonts w:ascii="Lato" w:eastAsia="Calibri" w:hAnsi="Lato" w:cs="Arial"/>
                <w:b/>
                <w:bCs/>
                <w:sz w:val="20"/>
                <w:szCs w:val="20"/>
                <w:lang w:eastAsia="en-US"/>
              </w:rPr>
            </w:pPr>
            <w:r>
              <w:rPr>
                <w:rFonts w:ascii="Lato" w:eastAsia="Calibri" w:hAnsi="Lato" w:cs="Arial"/>
                <w:b/>
                <w:bCs/>
                <w:sz w:val="20"/>
                <w:szCs w:val="20"/>
                <w:lang w:eastAsia="en-US"/>
              </w:rPr>
              <w:t>Overall quality, clarity, organization and relevance of the technical proposal document – (</w:t>
            </w:r>
            <w:r w:rsidR="00DD0EAF">
              <w:rPr>
                <w:rFonts w:ascii="Lato" w:eastAsia="Calibri" w:hAnsi="Lato" w:cs="Arial"/>
                <w:b/>
                <w:bCs/>
                <w:sz w:val="20"/>
                <w:szCs w:val="20"/>
                <w:lang w:eastAsia="en-US"/>
              </w:rPr>
              <w:t>30</w:t>
            </w:r>
            <w:r>
              <w:rPr>
                <w:rFonts w:ascii="Lato" w:eastAsia="Calibri" w:hAnsi="Lato" w:cs="Arial"/>
                <w:b/>
                <w:bCs/>
                <w:sz w:val="20"/>
                <w:szCs w:val="20"/>
                <w:lang w:eastAsia="en-US"/>
              </w:rPr>
              <w:t xml:space="preserve"> marks max.)</w:t>
            </w:r>
          </w:p>
          <w:p w14:paraId="626A0D63" w14:textId="18F5EE38" w:rsidR="00551AF4" w:rsidRPr="00771C82" w:rsidRDefault="00551AF4" w:rsidP="008519ED">
            <w:pPr>
              <w:pStyle w:val="ListParagraph"/>
              <w:numPr>
                <w:ilvl w:val="0"/>
                <w:numId w:val="2"/>
              </w:numPr>
              <w:jc w:val="both"/>
              <w:rPr>
                <w:rFonts w:ascii="Lato" w:eastAsia="Calibri" w:hAnsi="Lato" w:cs="Arial"/>
                <w:sz w:val="20"/>
                <w:szCs w:val="20"/>
                <w:lang w:eastAsia="en-US"/>
              </w:rPr>
            </w:pPr>
            <w:r>
              <w:rPr>
                <w:rFonts w:ascii="Lato" w:eastAsia="Calibri" w:hAnsi="Lato" w:cs="Arial"/>
                <w:b/>
                <w:bCs/>
                <w:sz w:val="20"/>
                <w:szCs w:val="20"/>
                <w:lang w:eastAsia="en-US"/>
              </w:rPr>
              <w:t>The level of work plan detail and how it is related to the proposed methodology - (10 marks max.)</w:t>
            </w:r>
          </w:p>
        </w:tc>
        <w:tc>
          <w:tcPr>
            <w:tcW w:w="2410" w:type="dxa"/>
            <w:tcBorders>
              <w:bottom w:val="single" w:sz="4" w:space="0" w:color="auto"/>
            </w:tcBorders>
            <w:vAlign w:val="center"/>
          </w:tcPr>
          <w:p w14:paraId="19907C96" w14:textId="56B1C418" w:rsidR="00551AF4" w:rsidRPr="00D15476" w:rsidRDefault="00DD0EAF" w:rsidP="00551AF4">
            <w:pPr>
              <w:spacing w:after="0" w:line="240" w:lineRule="auto"/>
              <w:jc w:val="center"/>
              <w:rPr>
                <w:rFonts w:ascii="Lato" w:hAnsi="Lato" w:cs="Arial"/>
                <w:b/>
                <w:color w:val="000000" w:themeColor="text1"/>
                <w:sz w:val="20"/>
                <w:szCs w:val="20"/>
              </w:rPr>
            </w:pPr>
            <w:r>
              <w:rPr>
                <w:rFonts w:ascii="Lato" w:hAnsi="Lato" w:cs="Arial"/>
                <w:b/>
                <w:color w:val="000000" w:themeColor="text1"/>
                <w:sz w:val="20"/>
                <w:szCs w:val="20"/>
              </w:rPr>
              <w:t>40</w:t>
            </w:r>
            <w:r w:rsidR="00027790">
              <w:rPr>
                <w:rFonts w:ascii="Lato" w:hAnsi="Lato" w:cs="Arial"/>
                <w:b/>
                <w:color w:val="000000" w:themeColor="text1"/>
                <w:sz w:val="20"/>
                <w:szCs w:val="20"/>
              </w:rPr>
              <w:t xml:space="preserve"> marks</w:t>
            </w:r>
          </w:p>
        </w:tc>
      </w:tr>
      <w:tr w:rsidR="00551AF4" w:rsidRPr="00D15476" w14:paraId="228CE34B" w14:textId="77777777" w:rsidTr="00DD0EAF">
        <w:trPr>
          <w:trHeight w:val="1686"/>
        </w:trPr>
        <w:tc>
          <w:tcPr>
            <w:tcW w:w="321" w:type="dxa"/>
            <w:tcBorders>
              <w:bottom w:val="single" w:sz="4" w:space="0" w:color="auto"/>
            </w:tcBorders>
            <w:shd w:val="clear" w:color="auto" w:fill="F2F2F2"/>
          </w:tcPr>
          <w:p w14:paraId="26E69271" w14:textId="0F2102C4" w:rsidR="00551AF4" w:rsidRPr="00D15476" w:rsidRDefault="00551AF4" w:rsidP="005E51AC">
            <w:pPr>
              <w:spacing w:after="0"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w:t>
            </w:r>
            <w:r w:rsidR="00764A08">
              <w:rPr>
                <w:rFonts w:ascii="Lato" w:hAnsi="Lato" w:cs="Arial"/>
                <w:color w:val="000000" w:themeColor="text1"/>
                <w:sz w:val="20"/>
                <w:szCs w:val="20"/>
              </w:rPr>
              <w:t>2</w:t>
            </w:r>
          </w:p>
        </w:tc>
        <w:tc>
          <w:tcPr>
            <w:tcW w:w="7324" w:type="dxa"/>
            <w:gridSpan w:val="2"/>
          </w:tcPr>
          <w:p w14:paraId="371FD099" w14:textId="77777777" w:rsidR="00B73C73" w:rsidRPr="00D1449C" w:rsidRDefault="00B73C73" w:rsidP="00B73C73">
            <w:pPr>
              <w:spacing w:after="0" w:line="240" w:lineRule="auto"/>
              <w:jc w:val="both"/>
              <w:rPr>
                <w:rFonts w:ascii="Arial" w:hAnsi="Arial" w:cs="Arial"/>
                <w:bCs/>
                <w:color w:val="000000" w:themeColor="text1"/>
                <w:sz w:val="24"/>
                <w:szCs w:val="24"/>
              </w:rPr>
            </w:pPr>
            <w:r>
              <w:rPr>
                <w:rFonts w:ascii="Lato" w:hAnsi="Lato" w:cs="Arial"/>
                <w:sz w:val="20"/>
                <w:szCs w:val="20"/>
                <w:lang w:val="en-GB"/>
              </w:rPr>
              <w:t>Experience in conducting similar assignments related to the subject matter as proven experience. This to be evaluated based on:</w:t>
            </w:r>
          </w:p>
          <w:p w14:paraId="5A925938" w14:textId="7EEE9C75" w:rsidR="00B73C73" w:rsidRPr="00981C64" w:rsidRDefault="00B73C73" w:rsidP="00B73C73">
            <w:pPr>
              <w:pStyle w:val="ListParagraph"/>
              <w:numPr>
                <w:ilvl w:val="0"/>
                <w:numId w:val="4"/>
              </w:numPr>
              <w:jc w:val="both"/>
              <w:rPr>
                <w:rFonts w:ascii="Lato" w:eastAsia="Calibri" w:hAnsi="Lato" w:cs="Arial"/>
                <w:b/>
                <w:color w:val="000000" w:themeColor="text1"/>
                <w:sz w:val="20"/>
                <w:szCs w:val="20"/>
                <w:lang w:val="en-US" w:eastAsia="en-US"/>
              </w:rPr>
            </w:pPr>
            <w:r>
              <w:rPr>
                <w:rFonts w:ascii="Lato" w:eastAsia="Calibri" w:hAnsi="Lato" w:cs="Arial"/>
                <w:b/>
                <w:color w:val="000000" w:themeColor="text1"/>
                <w:sz w:val="20"/>
                <w:szCs w:val="20"/>
                <w:lang w:val="en-US" w:eastAsia="en-US"/>
              </w:rPr>
              <w:t xml:space="preserve">Prior experience </w:t>
            </w:r>
            <w:r w:rsidR="005877D8">
              <w:rPr>
                <w:rFonts w:ascii="Lato" w:eastAsia="Calibri" w:hAnsi="Lato" w:cs="Arial"/>
                <w:b/>
                <w:color w:val="000000" w:themeColor="text1"/>
                <w:sz w:val="20"/>
                <w:szCs w:val="20"/>
                <w:lang w:val="en-US" w:eastAsia="en-US"/>
              </w:rPr>
              <w:t xml:space="preserve">in </w:t>
            </w:r>
            <w:r>
              <w:rPr>
                <w:rFonts w:ascii="Lato" w:eastAsia="Calibri" w:hAnsi="Lato" w:cs="Arial"/>
                <w:b/>
                <w:color w:val="000000" w:themeColor="text1"/>
                <w:sz w:val="20"/>
                <w:szCs w:val="20"/>
                <w:lang w:val="en-US" w:eastAsia="en-US"/>
              </w:rPr>
              <w:t>designing and delivering trainings in survey sampling, complex survey analysis and R, including post-training mentorship – (</w:t>
            </w:r>
            <w:r w:rsidR="00764A08">
              <w:rPr>
                <w:rFonts w:ascii="Lato" w:eastAsia="Calibri" w:hAnsi="Lato" w:cs="Arial"/>
                <w:b/>
                <w:color w:val="000000" w:themeColor="text1"/>
                <w:sz w:val="20"/>
                <w:szCs w:val="20"/>
                <w:lang w:val="en-US" w:eastAsia="en-US"/>
              </w:rPr>
              <w:t xml:space="preserve">At least three trainings - </w:t>
            </w:r>
            <w:r w:rsidR="00DD0EAF">
              <w:rPr>
                <w:rFonts w:ascii="Lato" w:eastAsia="Calibri" w:hAnsi="Lato" w:cs="Arial"/>
                <w:b/>
                <w:color w:val="000000" w:themeColor="text1"/>
                <w:sz w:val="20"/>
                <w:szCs w:val="20"/>
                <w:lang w:val="en-US" w:eastAsia="en-US"/>
              </w:rPr>
              <w:t>30</w:t>
            </w:r>
            <w:r>
              <w:rPr>
                <w:rFonts w:ascii="Lato" w:eastAsia="Calibri" w:hAnsi="Lato" w:cs="Arial"/>
                <w:b/>
                <w:color w:val="000000" w:themeColor="text1"/>
                <w:sz w:val="20"/>
                <w:szCs w:val="20"/>
                <w:lang w:val="en-US" w:eastAsia="en-US"/>
              </w:rPr>
              <w:t xml:space="preserve"> Marks)</w:t>
            </w:r>
          </w:p>
          <w:p w14:paraId="356B6874" w14:textId="40365D27" w:rsidR="00B73C73" w:rsidRPr="00981C64" w:rsidRDefault="00B73C73" w:rsidP="00764A08">
            <w:pPr>
              <w:pStyle w:val="ListParagraph"/>
              <w:numPr>
                <w:ilvl w:val="0"/>
                <w:numId w:val="4"/>
              </w:numPr>
              <w:jc w:val="both"/>
              <w:rPr>
                <w:rFonts w:ascii="Lato" w:eastAsia="Calibri" w:hAnsi="Lato" w:cs="Arial"/>
                <w:b/>
                <w:color w:val="000000" w:themeColor="text1"/>
                <w:sz w:val="20"/>
                <w:szCs w:val="20"/>
                <w:lang w:val="en-US" w:eastAsia="en-US"/>
              </w:rPr>
            </w:pPr>
            <w:r>
              <w:rPr>
                <w:rFonts w:ascii="Lato" w:eastAsia="Calibri" w:hAnsi="Lato" w:cs="Arial"/>
                <w:b/>
                <w:color w:val="000000" w:themeColor="text1"/>
                <w:sz w:val="20"/>
                <w:szCs w:val="20"/>
                <w:lang w:val="en-US" w:eastAsia="en-US"/>
              </w:rPr>
              <w:t>CV of the consultant detailing qualifications, academic appointments, publications and experience – (10 Marks)</w:t>
            </w:r>
          </w:p>
        </w:tc>
        <w:tc>
          <w:tcPr>
            <w:tcW w:w="2410" w:type="dxa"/>
            <w:tcBorders>
              <w:bottom w:val="single" w:sz="4" w:space="0" w:color="auto"/>
            </w:tcBorders>
            <w:vAlign w:val="center"/>
          </w:tcPr>
          <w:p w14:paraId="128C11A0" w14:textId="318CB12D" w:rsidR="00551AF4" w:rsidRPr="00D15476" w:rsidRDefault="00DD0EAF" w:rsidP="00551AF4">
            <w:pPr>
              <w:spacing w:after="0" w:line="240" w:lineRule="auto"/>
              <w:jc w:val="center"/>
              <w:rPr>
                <w:rFonts w:ascii="Lato" w:hAnsi="Lato" w:cs="Arial"/>
                <w:b/>
                <w:color w:val="000000" w:themeColor="text1"/>
                <w:sz w:val="20"/>
                <w:szCs w:val="20"/>
              </w:rPr>
            </w:pPr>
            <w:r>
              <w:rPr>
                <w:rFonts w:ascii="Lato" w:hAnsi="Lato" w:cs="Arial"/>
                <w:b/>
                <w:color w:val="000000" w:themeColor="text1"/>
                <w:sz w:val="20"/>
                <w:szCs w:val="20"/>
              </w:rPr>
              <w:t>4</w:t>
            </w:r>
            <w:r w:rsidR="00A41184">
              <w:rPr>
                <w:rFonts w:ascii="Lato" w:hAnsi="Lato" w:cs="Arial"/>
                <w:b/>
                <w:color w:val="000000" w:themeColor="text1"/>
                <w:sz w:val="20"/>
                <w:szCs w:val="20"/>
              </w:rPr>
              <w:t>0 Marks</w:t>
            </w:r>
          </w:p>
        </w:tc>
      </w:tr>
      <w:tr w:rsidR="00551AF4" w:rsidRPr="00D15476" w14:paraId="2FB389E6" w14:textId="77777777" w:rsidTr="005E51AC">
        <w:trPr>
          <w:trHeight w:hRule="exact" w:val="314"/>
        </w:trPr>
        <w:tc>
          <w:tcPr>
            <w:tcW w:w="321" w:type="dxa"/>
            <w:tcBorders>
              <w:bottom w:val="single" w:sz="4" w:space="0" w:color="auto"/>
            </w:tcBorders>
            <w:shd w:val="clear" w:color="auto" w:fill="F2F2F2"/>
          </w:tcPr>
          <w:p w14:paraId="439FEA55" w14:textId="77777777" w:rsidR="00551AF4" w:rsidRPr="00D15476" w:rsidRDefault="00551AF4" w:rsidP="005E51AC">
            <w:pPr>
              <w:spacing w:line="240" w:lineRule="auto"/>
              <w:ind w:hanging="128"/>
              <w:jc w:val="center"/>
              <w:rPr>
                <w:rFonts w:ascii="Lato" w:hAnsi="Lato" w:cs="Arial"/>
                <w:color w:val="000000" w:themeColor="text1"/>
                <w:sz w:val="20"/>
                <w:szCs w:val="20"/>
              </w:rPr>
            </w:pPr>
          </w:p>
        </w:tc>
        <w:tc>
          <w:tcPr>
            <w:tcW w:w="9734" w:type="dxa"/>
            <w:gridSpan w:val="3"/>
            <w:tcBorders>
              <w:bottom w:val="single" w:sz="4" w:space="0" w:color="auto"/>
            </w:tcBorders>
            <w:shd w:val="clear" w:color="auto" w:fill="F2F2F2"/>
          </w:tcPr>
          <w:p w14:paraId="7BEC34D3" w14:textId="6C41BADB" w:rsidR="00551AF4" w:rsidRPr="00C91FF8" w:rsidRDefault="00551AF4" w:rsidP="00551AF4">
            <w:pPr>
              <w:spacing w:after="0" w:line="240" w:lineRule="auto"/>
              <w:rPr>
                <w:rFonts w:ascii="Lato" w:hAnsi="Lato" w:cs="Arial"/>
                <w:b/>
                <w:color w:val="000000" w:themeColor="text1"/>
                <w:sz w:val="24"/>
                <w:szCs w:val="24"/>
              </w:rPr>
            </w:pPr>
            <w:r>
              <w:rPr>
                <w:rFonts w:ascii="Lato" w:hAnsi="Lato" w:cs="Arial"/>
                <w:b/>
                <w:color w:val="000000" w:themeColor="text1"/>
                <w:sz w:val="24"/>
                <w:szCs w:val="24"/>
              </w:rPr>
              <w:t>Commercial Criteria (Financial Evaluation):</w:t>
            </w:r>
          </w:p>
        </w:tc>
      </w:tr>
      <w:tr w:rsidR="00551AF4" w:rsidRPr="00D15476" w14:paraId="1823B559" w14:textId="77777777" w:rsidTr="00DD0EAF">
        <w:trPr>
          <w:trHeight w:hRule="exact" w:val="1025"/>
        </w:trPr>
        <w:tc>
          <w:tcPr>
            <w:tcW w:w="321" w:type="dxa"/>
            <w:tcBorders>
              <w:bottom w:val="single" w:sz="4" w:space="0" w:color="auto"/>
            </w:tcBorders>
            <w:shd w:val="clear" w:color="auto" w:fill="F2F2F2"/>
          </w:tcPr>
          <w:p w14:paraId="62520B90" w14:textId="374A3DDF" w:rsidR="00551AF4" w:rsidRPr="00D15476" w:rsidRDefault="00B73C73" w:rsidP="005E51AC">
            <w:pPr>
              <w:spacing w:line="240" w:lineRule="auto"/>
              <w:ind w:hanging="128"/>
              <w:jc w:val="center"/>
              <w:rPr>
                <w:rFonts w:ascii="Lato" w:hAnsi="Lato" w:cs="Arial"/>
                <w:color w:val="000000" w:themeColor="text1"/>
                <w:sz w:val="20"/>
                <w:szCs w:val="20"/>
              </w:rPr>
            </w:pPr>
            <w:r>
              <w:rPr>
                <w:rFonts w:ascii="Lato" w:hAnsi="Lato" w:cs="Arial"/>
                <w:color w:val="000000" w:themeColor="text1"/>
                <w:sz w:val="20"/>
                <w:szCs w:val="20"/>
              </w:rPr>
              <w:t>15</w:t>
            </w:r>
          </w:p>
        </w:tc>
        <w:tc>
          <w:tcPr>
            <w:tcW w:w="7324" w:type="dxa"/>
            <w:gridSpan w:val="2"/>
            <w:tcBorders>
              <w:bottom w:val="single" w:sz="4" w:space="0" w:color="auto"/>
              <w:right w:val="single" w:sz="4" w:space="0" w:color="auto"/>
            </w:tcBorders>
            <w:shd w:val="clear" w:color="auto" w:fill="F2F2F2"/>
          </w:tcPr>
          <w:p w14:paraId="6BB93B71" w14:textId="77777777" w:rsidR="00551AF4" w:rsidRDefault="00551AF4" w:rsidP="00551AF4">
            <w:pPr>
              <w:spacing w:after="0" w:line="240" w:lineRule="auto"/>
              <w:jc w:val="both"/>
              <w:rPr>
                <w:rFonts w:ascii="Lato" w:hAnsi="Lato" w:cs="Arial"/>
                <w:bCs/>
                <w:color w:val="000000" w:themeColor="text1"/>
                <w:sz w:val="20"/>
                <w:szCs w:val="20"/>
              </w:rPr>
            </w:pPr>
            <w:r>
              <w:rPr>
                <w:rFonts w:ascii="Lato" w:hAnsi="Lato" w:cs="Arial"/>
                <w:bCs/>
                <w:color w:val="000000" w:themeColor="text1"/>
                <w:sz w:val="20"/>
                <w:szCs w:val="20"/>
              </w:rPr>
              <w:t>Detailed financial proposal with budget breakdown including all expenses, fees, and taxes.</w:t>
            </w:r>
          </w:p>
          <w:p w14:paraId="00927998" w14:textId="441BCD77" w:rsidR="00551AF4" w:rsidRPr="00D15476" w:rsidRDefault="000F0356" w:rsidP="00551AF4">
            <w:pPr>
              <w:spacing w:after="0" w:line="240" w:lineRule="auto"/>
              <w:jc w:val="both"/>
              <w:rPr>
                <w:rFonts w:ascii="Lato" w:hAnsi="Lato" w:cs="Arial"/>
                <w:bCs/>
                <w:color w:val="000000" w:themeColor="text1"/>
                <w:sz w:val="20"/>
                <w:szCs w:val="20"/>
              </w:rPr>
            </w:pPr>
            <m:oMathPara>
              <m:oMath>
                <m:d>
                  <m:dPr>
                    <m:begChr m:val="{"/>
                    <m:endChr m:val="}"/>
                    <m:ctrlPr>
                      <w:rPr>
                        <w:rFonts w:ascii="Cambria Math" w:hAnsi="Cambria Math" w:cs="Calibri"/>
                        <w:b/>
                        <w:i/>
                        <w:sz w:val="20"/>
                        <w:szCs w:val="20"/>
                      </w:rPr>
                    </m:ctrlPr>
                  </m:dPr>
                  <m:e>
                    <m:f>
                      <m:fPr>
                        <m:ctrlPr>
                          <w:rPr>
                            <w:rFonts w:ascii="Cambria Math" w:hAnsi="Cambria Math" w:cs="Calibri"/>
                            <w:b/>
                            <w:i/>
                            <w:sz w:val="20"/>
                            <w:szCs w:val="20"/>
                          </w:rPr>
                        </m:ctrlPr>
                      </m:fPr>
                      <m:num>
                        <m:r>
                          <m:rPr>
                            <m:sty m:val="bi"/>
                          </m:rPr>
                          <w:rPr>
                            <w:rFonts w:ascii="Cambria Math" w:hAnsi="Cambria Math" w:cs="Calibri"/>
                            <w:sz w:val="20"/>
                            <w:szCs w:val="20"/>
                          </w:rPr>
                          <m:t>100</m:t>
                        </m:r>
                        <m:r>
                          <m:rPr>
                            <m:sty m:val="bi"/>
                          </m:rPr>
                          <w:rPr>
                            <w:rFonts w:ascii="Cambria Math" w:hAnsi="Cambria Math" w:cs="Calibri"/>
                            <w:sz w:val="20"/>
                            <w:szCs w:val="20"/>
                          </w:rPr>
                          <m:t xml:space="preserve">% </m:t>
                        </m:r>
                        <m:r>
                          <m:rPr>
                            <m:sty m:val="bi"/>
                          </m:rPr>
                          <w:rPr>
                            <w:rFonts w:ascii="Cambria Math" w:hAnsi="Cambria Math" w:cs="Calibri"/>
                            <w:sz w:val="20"/>
                            <w:szCs w:val="20"/>
                          </w:rPr>
                          <m:t>x</m:t>
                        </m:r>
                        <m:r>
                          <m:rPr>
                            <m:sty m:val="bi"/>
                          </m:rPr>
                          <w:rPr>
                            <w:rFonts w:ascii="Cambria Math" w:hAnsi="Cambria Math" w:cs="Calibri"/>
                            <w:sz w:val="20"/>
                            <w:szCs w:val="20"/>
                          </w:rPr>
                          <m:t xml:space="preserve"> </m:t>
                        </m:r>
                        <m:r>
                          <m:rPr>
                            <m:sty m:val="bi"/>
                          </m:rPr>
                          <w:rPr>
                            <w:rFonts w:ascii="Cambria Math" w:hAnsi="Cambria Math" w:cs="Calibri"/>
                            <w:sz w:val="20"/>
                            <w:szCs w:val="20"/>
                          </w:rPr>
                          <m:t>Lowest</m:t>
                        </m:r>
                        <m:r>
                          <m:rPr>
                            <m:sty m:val="bi"/>
                          </m:rPr>
                          <w:rPr>
                            <w:rFonts w:ascii="Cambria Math" w:hAnsi="Cambria Math" w:cs="Calibri"/>
                            <w:sz w:val="20"/>
                            <w:szCs w:val="20"/>
                          </w:rPr>
                          <m:t xml:space="preserve"> </m:t>
                        </m:r>
                        <m:r>
                          <m:rPr>
                            <m:sty m:val="bi"/>
                          </m:rPr>
                          <w:rPr>
                            <w:rFonts w:ascii="Cambria Math" w:hAnsi="Cambria Math" w:cs="Calibri"/>
                            <w:sz w:val="20"/>
                            <w:szCs w:val="20"/>
                          </w:rPr>
                          <m:t>bid</m:t>
                        </m:r>
                        <m:r>
                          <m:rPr>
                            <m:sty m:val="bi"/>
                          </m:rPr>
                          <w:rPr>
                            <w:rFonts w:ascii="Cambria Math" w:hAnsi="Cambria Math" w:cs="Calibri"/>
                            <w:sz w:val="20"/>
                            <w:szCs w:val="20"/>
                          </w:rPr>
                          <m:t xml:space="preserve"> </m:t>
                        </m:r>
                        <m:r>
                          <m:rPr>
                            <m:sty m:val="bi"/>
                          </m:rPr>
                          <w:rPr>
                            <w:rFonts w:ascii="Cambria Math" w:hAnsi="Cambria Math" w:cs="Calibri"/>
                            <w:sz w:val="20"/>
                            <w:szCs w:val="20"/>
                          </w:rPr>
                          <m:t>value</m:t>
                        </m:r>
                      </m:num>
                      <m:den>
                        <m:r>
                          <m:rPr>
                            <m:sty m:val="bi"/>
                          </m:rPr>
                          <w:rPr>
                            <w:rFonts w:ascii="Cambria Math" w:hAnsi="Cambria Math" w:cs="Calibri"/>
                            <w:sz w:val="20"/>
                            <w:szCs w:val="20"/>
                          </w:rPr>
                          <m:t>Current</m:t>
                        </m:r>
                        <m:r>
                          <m:rPr>
                            <m:sty m:val="bi"/>
                          </m:rPr>
                          <w:rPr>
                            <w:rFonts w:ascii="Cambria Math" w:hAnsi="Cambria Math" w:cs="Calibri"/>
                            <w:sz w:val="20"/>
                            <w:szCs w:val="20"/>
                          </w:rPr>
                          <m:t xml:space="preserve"> </m:t>
                        </m:r>
                        <m:r>
                          <m:rPr>
                            <m:sty m:val="bi"/>
                          </m:rPr>
                          <w:rPr>
                            <w:rFonts w:ascii="Cambria Math" w:hAnsi="Cambria Math" w:cs="Calibri"/>
                            <w:sz w:val="20"/>
                            <w:szCs w:val="20"/>
                          </w:rPr>
                          <m:t>value</m:t>
                        </m:r>
                        <m:r>
                          <m:rPr>
                            <m:sty m:val="bi"/>
                          </m:rPr>
                          <w:rPr>
                            <w:rFonts w:ascii="Cambria Math" w:hAnsi="Cambria Math" w:cs="Calibri"/>
                            <w:sz w:val="20"/>
                            <w:szCs w:val="20"/>
                          </w:rPr>
                          <m:t xml:space="preserve"> </m:t>
                        </m:r>
                        <m:r>
                          <m:rPr>
                            <m:sty m:val="bi"/>
                          </m:rPr>
                          <w:rPr>
                            <w:rFonts w:ascii="Cambria Math" w:hAnsi="Cambria Math" w:cs="Calibri"/>
                            <w:sz w:val="20"/>
                            <w:szCs w:val="20"/>
                          </w:rPr>
                          <m:t>bid</m:t>
                        </m:r>
                      </m:den>
                    </m:f>
                  </m:e>
                </m:d>
                <m:r>
                  <m:rPr>
                    <m:sty m:val="bi"/>
                  </m:rPr>
                  <w:rPr>
                    <w:rFonts w:ascii="Cambria Math" w:hAnsi="Cambria Math" w:cs="Calibri"/>
                    <w:sz w:val="20"/>
                    <w:szCs w:val="20"/>
                  </w:rPr>
                  <m:t xml:space="preserve"> </m:t>
                </m:r>
                <m:r>
                  <m:rPr>
                    <m:sty m:val="bi"/>
                  </m:rPr>
                  <w:rPr>
                    <w:rFonts w:ascii="Cambria Math" w:hAnsi="Cambria Math" w:cs="Calibri"/>
                    <w:sz w:val="20"/>
                    <w:szCs w:val="20"/>
                  </w:rPr>
                  <m:t>x</m:t>
                </m:r>
                <m:r>
                  <m:rPr>
                    <m:sty m:val="bi"/>
                  </m:rPr>
                  <w:rPr>
                    <w:rFonts w:ascii="Cambria Math" w:hAnsi="Cambria Math" w:cs="Calibri"/>
                    <w:sz w:val="20"/>
                    <w:szCs w:val="20"/>
                  </w:rPr>
                  <m:t xml:space="preserve"> </m:t>
                </m:r>
                <m:r>
                  <m:rPr>
                    <m:sty m:val="bi"/>
                  </m:rPr>
                  <w:rPr>
                    <w:rFonts w:ascii="Cambria Math" w:hAnsi="Cambria Math" w:cs="Calibri"/>
                    <w:sz w:val="20"/>
                    <w:szCs w:val="20"/>
                  </w:rPr>
                  <m:t>0</m:t>
                </m:r>
                <m:r>
                  <m:rPr>
                    <m:sty m:val="bi"/>
                  </m:rPr>
                  <w:rPr>
                    <w:rFonts w:ascii="Cambria Math" w:hAnsi="Cambria Math" w:cs="Arial"/>
                    <w:sz w:val="20"/>
                    <w:szCs w:val="20"/>
                  </w:rPr>
                  <m:t>.</m:t>
                </m:r>
                <m:r>
                  <m:rPr>
                    <m:sty m:val="bi"/>
                  </m:rPr>
                  <w:rPr>
                    <w:rFonts w:ascii="Cambria Math" w:hAnsi="Cambria Math" w:cs="Arial"/>
                    <w:sz w:val="20"/>
                    <w:szCs w:val="20"/>
                  </w:rPr>
                  <m:t>20</m:t>
                </m:r>
              </m:oMath>
            </m:oMathPara>
          </w:p>
        </w:tc>
        <w:tc>
          <w:tcPr>
            <w:tcW w:w="2410" w:type="dxa"/>
            <w:tcBorders>
              <w:left w:val="single" w:sz="4" w:space="0" w:color="auto"/>
              <w:bottom w:val="single" w:sz="4" w:space="0" w:color="auto"/>
            </w:tcBorders>
            <w:vAlign w:val="center"/>
          </w:tcPr>
          <w:p w14:paraId="0E4F6D60" w14:textId="74BE1ED5" w:rsidR="00551AF4" w:rsidRPr="00D15476" w:rsidRDefault="002B49C2" w:rsidP="00551AF4">
            <w:pPr>
              <w:spacing w:line="240" w:lineRule="auto"/>
              <w:jc w:val="center"/>
              <w:rPr>
                <w:rFonts w:ascii="Lato" w:hAnsi="Lato" w:cs="Arial"/>
                <w:b/>
                <w:color w:val="000000" w:themeColor="text1"/>
                <w:sz w:val="20"/>
                <w:szCs w:val="20"/>
              </w:rPr>
            </w:pPr>
            <w:r>
              <w:rPr>
                <w:rFonts w:ascii="Lato" w:hAnsi="Lato" w:cs="Arial"/>
                <w:b/>
                <w:color w:val="000000" w:themeColor="text1"/>
                <w:sz w:val="20"/>
                <w:szCs w:val="20"/>
              </w:rPr>
              <w:t>2</w:t>
            </w:r>
            <w:r w:rsidR="00551AF4">
              <w:rPr>
                <w:rFonts w:ascii="Lato" w:hAnsi="Lato" w:cs="Arial"/>
                <w:b/>
                <w:color w:val="000000" w:themeColor="text1"/>
                <w:sz w:val="20"/>
                <w:szCs w:val="20"/>
              </w:rPr>
              <w:t>0 marks</w:t>
            </w:r>
          </w:p>
        </w:tc>
      </w:tr>
      <w:tr w:rsidR="00551AF4" w:rsidRPr="00D15476" w14:paraId="3A795FCC" w14:textId="77777777" w:rsidTr="00DD0EAF">
        <w:trPr>
          <w:trHeight w:hRule="exact" w:val="396"/>
        </w:trPr>
        <w:tc>
          <w:tcPr>
            <w:tcW w:w="321" w:type="dxa"/>
            <w:tcBorders>
              <w:bottom w:val="single" w:sz="4" w:space="0" w:color="auto"/>
            </w:tcBorders>
            <w:shd w:val="clear" w:color="auto" w:fill="F2F2F2"/>
          </w:tcPr>
          <w:p w14:paraId="5C79E37A" w14:textId="77777777" w:rsidR="00551AF4" w:rsidRPr="009B782C" w:rsidRDefault="00551AF4" w:rsidP="005E51AC">
            <w:pPr>
              <w:spacing w:line="240" w:lineRule="auto"/>
              <w:ind w:hanging="128"/>
              <w:rPr>
                <w:rFonts w:ascii="Lato" w:hAnsi="Lato" w:cs="Arial"/>
                <w:b/>
                <w:color w:val="000000" w:themeColor="text1"/>
                <w:sz w:val="20"/>
                <w:szCs w:val="20"/>
              </w:rPr>
            </w:pPr>
          </w:p>
        </w:tc>
        <w:tc>
          <w:tcPr>
            <w:tcW w:w="7324" w:type="dxa"/>
            <w:gridSpan w:val="2"/>
            <w:tcBorders>
              <w:bottom w:val="single" w:sz="4" w:space="0" w:color="auto"/>
            </w:tcBorders>
            <w:shd w:val="clear" w:color="auto" w:fill="BFBFBF" w:themeFill="background1" w:themeFillShade="BF"/>
          </w:tcPr>
          <w:p w14:paraId="0FD96A7B" w14:textId="77777777" w:rsidR="00551AF4" w:rsidRPr="009B782C" w:rsidRDefault="00551AF4" w:rsidP="00551AF4">
            <w:pPr>
              <w:spacing w:line="240" w:lineRule="auto"/>
              <w:rPr>
                <w:rFonts w:ascii="Lato" w:hAnsi="Lato" w:cs="Arial"/>
                <w:b/>
                <w:color w:val="000000" w:themeColor="text1"/>
                <w:sz w:val="20"/>
                <w:szCs w:val="20"/>
              </w:rPr>
            </w:pPr>
            <w:r>
              <w:rPr>
                <w:rFonts w:ascii="Lato" w:hAnsi="Lato" w:cs="Arial"/>
                <w:b/>
                <w:color w:val="000000" w:themeColor="text1"/>
                <w:sz w:val="20"/>
                <w:szCs w:val="20"/>
              </w:rPr>
              <w:t xml:space="preserve">Total </w:t>
            </w:r>
          </w:p>
          <w:p w14:paraId="4B18AE97" w14:textId="549796E6" w:rsidR="00551AF4" w:rsidRPr="009B782C" w:rsidRDefault="00551AF4" w:rsidP="00551AF4">
            <w:pPr>
              <w:spacing w:line="240" w:lineRule="auto"/>
              <w:rPr>
                <w:rFonts w:ascii="Lato" w:hAnsi="Lato" w:cs="Arial"/>
                <w:b/>
                <w:color w:val="000000" w:themeColor="text1"/>
                <w:sz w:val="20"/>
                <w:szCs w:val="20"/>
              </w:rPr>
            </w:pPr>
          </w:p>
        </w:tc>
        <w:tc>
          <w:tcPr>
            <w:tcW w:w="2410" w:type="dxa"/>
            <w:tcBorders>
              <w:bottom w:val="single" w:sz="4" w:space="0" w:color="auto"/>
            </w:tcBorders>
            <w:shd w:val="clear" w:color="auto" w:fill="BFBFBF" w:themeFill="background1" w:themeFillShade="BF"/>
          </w:tcPr>
          <w:p w14:paraId="0CEEA695" w14:textId="5097B5D1" w:rsidR="00551AF4" w:rsidRPr="00D15476" w:rsidRDefault="00551AF4" w:rsidP="00551AF4">
            <w:pPr>
              <w:spacing w:line="240" w:lineRule="auto"/>
              <w:jc w:val="center"/>
              <w:rPr>
                <w:rFonts w:ascii="Lato" w:hAnsi="Lato" w:cs="Arial"/>
                <w:b/>
                <w:color w:val="000000" w:themeColor="text1"/>
                <w:sz w:val="20"/>
                <w:szCs w:val="20"/>
              </w:rPr>
            </w:pPr>
            <w:r>
              <w:rPr>
                <w:rFonts w:ascii="Lato" w:hAnsi="Lato" w:cs="Arial"/>
                <w:b/>
                <w:color w:val="000000" w:themeColor="text1"/>
                <w:sz w:val="20"/>
                <w:szCs w:val="20"/>
              </w:rPr>
              <w:t>100 marks</w:t>
            </w:r>
          </w:p>
        </w:tc>
      </w:tr>
      <w:tr w:rsidR="00551AF4" w:rsidRPr="00D15476" w14:paraId="6A450758" w14:textId="77777777" w:rsidTr="00A41184">
        <w:trPr>
          <w:trHeight w:hRule="exact" w:val="1004"/>
        </w:trPr>
        <w:tc>
          <w:tcPr>
            <w:tcW w:w="10055" w:type="dxa"/>
            <w:gridSpan w:val="4"/>
            <w:tcBorders>
              <w:bottom w:val="single" w:sz="4" w:space="0" w:color="auto"/>
            </w:tcBorders>
            <w:shd w:val="clear" w:color="auto" w:fill="F2F2F2"/>
          </w:tcPr>
          <w:p w14:paraId="78D66332" w14:textId="6F3A8AAE" w:rsidR="00551AF4" w:rsidRPr="009B782C" w:rsidRDefault="00551AF4" w:rsidP="00A41184">
            <w:pPr>
              <w:spacing w:line="240" w:lineRule="auto"/>
              <w:ind w:hanging="128"/>
              <w:jc w:val="both"/>
              <w:rPr>
                <w:rFonts w:ascii="Lato" w:hAnsi="Lato" w:cs="Arial"/>
                <w:b/>
                <w:bCs/>
                <w:sz w:val="21"/>
                <w:szCs w:val="21"/>
                <w:lang w:val="en-GB"/>
              </w:rPr>
            </w:pPr>
            <w:r>
              <w:rPr>
                <w:rFonts w:ascii="Lato" w:hAnsi="Lato" w:cs="Arial"/>
                <w:b/>
                <w:bCs/>
                <w:sz w:val="21"/>
                <w:szCs w:val="21"/>
                <w:lang w:val="en-GB"/>
              </w:rPr>
              <w:t xml:space="preserve">Note: </w:t>
            </w:r>
            <w:r>
              <w:rPr>
                <w:rFonts w:ascii="Lato" w:hAnsi="Lato" w:cs="Arial"/>
                <w:sz w:val="21"/>
                <w:szCs w:val="21"/>
                <w:lang w:val="en-GB"/>
              </w:rPr>
              <w:t xml:space="preserve">For the technical analysis, the </w:t>
            </w:r>
            <w:r>
              <w:rPr>
                <w:rFonts w:ascii="Lato" w:hAnsi="Lato" w:cs="Arial"/>
                <w:b/>
                <w:bCs/>
                <w:sz w:val="21"/>
                <w:szCs w:val="21"/>
                <w:u w:val="single"/>
                <w:lang w:val="en-GB"/>
              </w:rPr>
              <w:t>applicant must pass the essential criteria and score 60% and above on the capability</w:t>
            </w:r>
            <w:r>
              <w:rPr>
                <w:rFonts w:ascii="Lato" w:hAnsi="Lato" w:cs="Arial"/>
                <w:sz w:val="21"/>
                <w:szCs w:val="21"/>
                <w:lang w:val="en-GB"/>
              </w:rPr>
              <w:t xml:space="preserve"> to be considered in the next evaluation process and the ultimate decision will be based on interview performance.</w:t>
            </w:r>
          </w:p>
          <w:p w14:paraId="06364015" w14:textId="77777777" w:rsidR="00551AF4" w:rsidRPr="00D15476" w:rsidRDefault="00551AF4" w:rsidP="005E51AC">
            <w:pPr>
              <w:spacing w:line="240" w:lineRule="auto"/>
              <w:ind w:hanging="128"/>
              <w:jc w:val="both"/>
              <w:rPr>
                <w:rFonts w:ascii="Lato" w:hAnsi="Lato" w:cs="Arial"/>
                <w:b/>
                <w:color w:val="000000" w:themeColor="text1"/>
                <w:sz w:val="20"/>
                <w:szCs w:val="20"/>
                <w:lang w:val="en-GB"/>
              </w:rPr>
            </w:pPr>
          </w:p>
        </w:tc>
      </w:tr>
      <w:tr w:rsidR="00551AF4" w:rsidRPr="00D15476" w14:paraId="37DC4038" w14:textId="77777777" w:rsidTr="00DD0EAF">
        <w:trPr>
          <w:trHeight w:hRule="exact" w:val="7930"/>
        </w:trPr>
        <w:tc>
          <w:tcPr>
            <w:tcW w:w="321" w:type="dxa"/>
            <w:tcBorders>
              <w:top w:val="single" w:sz="4" w:space="0" w:color="auto"/>
              <w:bottom w:val="single" w:sz="4" w:space="0" w:color="auto"/>
            </w:tcBorders>
            <w:shd w:val="clear" w:color="auto" w:fill="F2F2F2"/>
          </w:tcPr>
          <w:p w14:paraId="4BE698EF" w14:textId="3529E97F" w:rsidR="00551AF4" w:rsidRPr="00D15476" w:rsidRDefault="004C1966" w:rsidP="005E51AC">
            <w:pPr>
              <w:spacing w:line="240" w:lineRule="auto"/>
              <w:ind w:hanging="128"/>
              <w:rPr>
                <w:rFonts w:ascii="Lato" w:hAnsi="Lato" w:cs="Arial"/>
                <w:color w:val="000000" w:themeColor="text1"/>
                <w:sz w:val="20"/>
                <w:szCs w:val="20"/>
              </w:rPr>
            </w:pPr>
            <w:r>
              <w:rPr>
                <w:rFonts w:ascii="Lato" w:hAnsi="Lato" w:cs="Arial"/>
                <w:color w:val="000000" w:themeColor="text1"/>
                <w:sz w:val="20"/>
                <w:szCs w:val="20"/>
              </w:rPr>
              <w:t>11</w:t>
            </w:r>
          </w:p>
        </w:tc>
        <w:tc>
          <w:tcPr>
            <w:tcW w:w="2622" w:type="dxa"/>
            <w:tcBorders>
              <w:top w:val="single" w:sz="4" w:space="0" w:color="auto"/>
              <w:bottom w:val="single" w:sz="4" w:space="0" w:color="auto"/>
            </w:tcBorders>
            <w:shd w:val="clear" w:color="auto" w:fill="F2F2F2"/>
          </w:tcPr>
          <w:p w14:paraId="6885F4F2" w14:textId="77777777" w:rsidR="00551AF4" w:rsidRPr="00D15476" w:rsidRDefault="00551AF4" w:rsidP="00551AF4">
            <w:pPr>
              <w:spacing w:line="240" w:lineRule="auto"/>
              <w:rPr>
                <w:rFonts w:ascii="Lato" w:hAnsi="Lato" w:cs="Arial"/>
                <w:b/>
                <w:color w:val="000000" w:themeColor="text1"/>
                <w:sz w:val="20"/>
                <w:szCs w:val="20"/>
              </w:rPr>
            </w:pPr>
            <w:r>
              <w:rPr>
                <w:rFonts w:ascii="Lato" w:hAnsi="Lato" w:cs="Arial"/>
                <w:b/>
                <w:color w:val="000000" w:themeColor="text1"/>
                <w:sz w:val="20"/>
                <w:szCs w:val="20"/>
              </w:rPr>
              <w:t>Application Procedure</w:t>
            </w:r>
          </w:p>
        </w:tc>
        <w:tc>
          <w:tcPr>
            <w:tcW w:w="7112" w:type="dxa"/>
            <w:gridSpan w:val="2"/>
            <w:tcBorders>
              <w:top w:val="single" w:sz="4" w:space="0" w:color="auto"/>
              <w:bottom w:val="single" w:sz="4" w:space="0" w:color="auto"/>
            </w:tcBorders>
          </w:tcPr>
          <w:p w14:paraId="29FBF02E" w14:textId="08B88817" w:rsidR="00551AF4" w:rsidRPr="003B77FD" w:rsidRDefault="00551AF4" w:rsidP="008519ED">
            <w:pPr>
              <w:pStyle w:val="ListParagraph"/>
              <w:numPr>
                <w:ilvl w:val="0"/>
                <w:numId w:val="1"/>
              </w:numPr>
              <w:jc w:val="both"/>
              <w:rPr>
                <w:rFonts w:ascii="Arial" w:hAnsi="Arial" w:cs="Arial"/>
                <w:color w:val="000000" w:themeColor="text1"/>
                <w:sz w:val="22"/>
                <w:szCs w:val="22"/>
              </w:rPr>
            </w:pPr>
            <w:r>
              <w:rPr>
                <w:rFonts w:ascii="Arial" w:hAnsi="Arial" w:cs="Arial"/>
                <w:color w:val="000000" w:themeColor="text1"/>
                <w:sz w:val="22"/>
                <w:szCs w:val="22"/>
              </w:rPr>
              <w:t xml:space="preserve">Interested consultant (s) who meet the consultancy requirements are requested to submit their bid and each application package should include the above required minimum requirements. </w:t>
            </w:r>
          </w:p>
          <w:p w14:paraId="3B1F1580" w14:textId="77777777" w:rsidR="00551AF4" w:rsidRPr="00B4615E" w:rsidRDefault="00551AF4" w:rsidP="00551AF4">
            <w:pPr>
              <w:pStyle w:val="ListParagraph"/>
              <w:ind w:left="360"/>
              <w:jc w:val="both"/>
              <w:rPr>
                <w:rFonts w:ascii="Lato" w:hAnsi="Lato" w:cs="Arial"/>
                <w:color w:val="000000" w:themeColor="text1"/>
                <w:sz w:val="20"/>
                <w:szCs w:val="20"/>
              </w:rPr>
            </w:pPr>
          </w:p>
          <w:p w14:paraId="47B9EE2D" w14:textId="77777777" w:rsidR="00551AF4" w:rsidRPr="00BD7C54" w:rsidRDefault="00551AF4" w:rsidP="00551AF4">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Applications can be submitted by:</w:t>
            </w:r>
          </w:p>
          <w:p w14:paraId="42F3032C" w14:textId="77777777" w:rsidR="00551AF4" w:rsidRPr="00BD7C54" w:rsidRDefault="00551AF4" w:rsidP="00551AF4">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Protected Email box below </w:t>
            </w:r>
          </w:p>
          <w:p w14:paraId="7FCD8C1E" w14:textId="7CCB4ECA" w:rsidR="00551AF4" w:rsidRPr="002D4E23" w:rsidRDefault="00551AF4" w:rsidP="00764A08">
            <w:pPr>
              <w:pStyle w:val="ListParagraph"/>
              <w:numPr>
                <w:ilvl w:val="0"/>
                <w:numId w:val="1"/>
              </w:numPr>
              <w:rPr>
                <w:rStyle w:val="Hyperlink"/>
                <w:rFonts w:ascii="Arial" w:hAnsi="Arial" w:cs="Arial"/>
                <w:color w:val="000000" w:themeColor="text1"/>
              </w:rPr>
            </w:pPr>
            <w:r>
              <w:rPr>
                <w:rFonts w:ascii="Arial" w:eastAsia="Times New Roman" w:hAnsi="Arial" w:cs="Arial"/>
                <w:color w:val="000000" w:themeColor="text1"/>
                <w:lang w:eastAsia="ar-SA"/>
              </w:rPr>
              <w:t>Email</w:t>
            </w:r>
            <w:r>
              <w:rPr>
                <w:rFonts w:ascii="Arial" w:hAnsi="Arial" w:cs="Arial"/>
                <w:color w:val="000000" w:themeColor="text1"/>
              </w:rPr>
              <w:t xml:space="preserve"> should be addressed to </w:t>
            </w:r>
            <w:hyperlink r:id="rId11" w:history="1">
              <w:r w:rsidR="00193E46" w:rsidRPr="00193E46">
                <w:rPr>
                  <w:rStyle w:val="Hyperlink"/>
                  <w:highlight w:val="yellow"/>
                </w:rPr>
                <w:t>Somaliland.Tenders@savethechildren.org</w:t>
              </w:r>
            </w:hyperlink>
            <w:r w:rsidR="00193E46">
              <w:t xml:space="preserve"> </w:t>
            </w:r>
            <w:r>
              <w:rPr>
                <w:rFonts w:ascii="Arial" w:hAnsi="Arial" w:cs="Arial"/>
                <w:color w:val="000000" w:themeColor="text1"/>
              </w:rPr>
              <w:t xml:space="preserve"> </w:t>
            </w:r>
          </w:p>
          <w:p w14:paraId="0B8552A3" w14:textId="5BC9BB96" w:rsidR="00551AF4" w:rsidRPr="00BD7C54" w:rsidRDefault="00551AF4" w:rsidP="00764A08">
            <w:pPr>
              <w:pStyle w:val="ListParagraph"/>
              <w:numPr>
                <w:ilvl w:val="0"/>
                <w:numId w:val="1"/>
              </w:numPr>
              <w:rPr>
                <w:rFonts w:ascii="Arial" w:hAnsi="Arial" w:cs="Arial"/>
                <w:color w:val="000000" w:themeColor="text1"/>
              </w:rPr>
            </w:pPr>
            <w:r>
              <w:rPr>
                <w:rFonts w:ascii="Arial" w:hAnsi="Arial"/>
                <w:color w:val="000000" w:themeColor="text1"/>
              </w:rPr>
              <w:t>Should you need any clarifications please direct your queries to</w:t>
            </w:r>
            <w:r w:rsidR="00764A08">
              <w:rPr>
                <w:rFonts w:ascii="Arial" w:hAnsi="Arial"/>
                <w:color w:val="000000" w:themeColor="text1"/>
              </w:rPr>
              <w:t xml:space="preserve"> </w:t>
            </w:r>
            <w:hyperlink r:id="rId12" w:history="1">
              <w:r w:rsidR="00764A08" w:rsidRPr="00DB0E47">
                <w:rPr>
                  <w:rStyle w:val="Hyperlink"/>
                  <w:rFonts w:ascii="Gill Sans MT" w:eastAsia="Times New Roman" w:hAnsi="Gill Sans MT" w:cs="Arial"/>
                  <w:lang w:eastAsia="ar-SA"/>
                </w:rPr>
                <w:t>Somaliland.procurement@savethechildren.org</w:t>
              </w:r>
            </w:hyperlink>
            <w:r>
              <w:rPr>
                <w:rFonts w:ascii="Gill Sans MT" w:eastAsia="Times New Roman" w:hAnsi="Gill Sans MT" w:cs="Arial"/>
                <w:color w:val="0563C1" w:themeColor="hyperlink"/>
                <w:u w:val="single"/>
                <w:lang w:eastAsia="ar-SA"/>
              </w:rPr>
              <w:t xml:space="preserve"> </w:t>
            </w:r>
            <w:r>
              <w:rPr>
                <w:rFonts w:ascii="Arial" w:hAnsi="Arial" w:cs="Arial"/>
                <w:color w:val="000000" w:themeColor="text1"/>
              </w:rPr>
              <w:t>and expect responses within maximum of two working days.</w:t>
            </w:r>
            <w:r>
              <w:rPr>
                <w:rFonts w:ascii="Gill Sans MT" w:eastAsia="Times New Roman" w:hAnsi="Gill Sans MT" w:cs="Arial"/>
                <w:color w:val="0563C1" w:themeColor="hyperlink"/>
                <w:u w:val="single"/>
                <w:lang w:eastAsia="ar-SA"/>
              </w:rPr>
              <w:t xml:space="preserve"> </w:t>
            </w:r>
          </w:p>
          <w:p w14:paraId="14BFF4E2" w14:textId="77777777" w:rsidR="00551AF4" w:rsidRDefault="00551AF4" w:rsidP="00764A08">
            <w:pPr>
              <w:pStyle w:val="ListParagraph"/>
              <w:numPr>
                <w:ilvl w:val="0"/>
                <w:numId w:val="1"/>
              </w:numPr>
              <w:rPr>
                <w:rFonts w:ascii="Arial" w:eastAsia="Times New Roman" w:hAnsi="Arial" w:cs="Arial"/>
                <w:color w:val="000000" w:themeColor="text1"/>
                <w:lang w:eastAsia="ar-SA"/>
              </w:rPr>
            </w:pPr>
            <w:r>
              <w:rPr>
                <w:rFonts w:ascii="Arial" w:eastAsia="Times New Roman" w:hAnsi="Arial" w:cs="Arial"/>
                <w:color w:val="000000" w:themeColor="text1"/>
                <w:lang w:eastAsia="ar-SA"/>
              </w:rPr>
              <w:t>Note – this is a sealed tender box which will not be opened until the tender has closed. Therefore, do not send tender related questions to this email address as they will not be answered.</w:t>
            </w:r>
          </w:p>
          <w:p w14:paraId="3E1A0128" w14:textId="61A12097" w:rsidR="00A41184" w:rsidRPr="00764A08" w:rsidRDefault="00551AF4" w:rsidP="00764A08">
            <w:pPr>
              <w:pStyle w:val="ListParagraph"/>
              <w:numPr>
                <w:ilvl w:val="0"/>
                <w:numId w:val="1"/>
              </w:numPr>
              <w:jc w:val="both"/>
              <w:rPr>
                <w:rFonts w:ascii="Arial" w:eastAsia="Times New Roman" w:hAnsi="Arial" w:cs="Arial"/>
                <w:color w:val="000000" w:themeColor="text1"/>
                <w:sz w:val="20"/>
                <w:szCs w:val="20"/>
                <w:lang w:eastAsia="ar-SA"/>
              </w:rPr>
            </w:pPr>
            <w:r w:rsidRPr="00764A08">
              <w:rPr>
                <w:rFonts w:ascii="Arial" w:eastAsia="Times New Roman" w:hAnsi="Arial" w:cs="Arial"/>
                <w:color w:val="000000" w:themeColor="text1"/>
                <w:lang w:eastAsia="ar-SA"/>
              </w:rPr>
              <w:t xml:space="preserve">The subject of the email should be </w:t>
            </w:r>
            <w:r w:rsidRPr="00764A08">
              <w:rPr>
                <w:rFonts w:ascii="Arial" w:eastAsia="Times New Roman" w:hAnsi="Arial" w:cs="Arial"/>
                <w:b/>
                <w:color w:val="000000" w:themeColor="text1"/>
                <w:sz w:val="20"/>
                <w:szCs w:val="20"/>
                <w:lang w:eastAsia="ar-SA"/>
              </w:rPr>
              <w:t>TERMS OF REFERENCE FOR A 7-DAY INTEGRATED TRAINING ON SURVEY SAMPLING AND APPLIED SURVEY DATA ANALYSIS USING R, WITH THREE MONTHS OF POST-TRAINING MENTORSHIP</w:t>
            </w:r>
          </w:p>
          <w:p w14:paraId="753FBFF9" w14:textId="77777777" w:rsidR="00551AF4" w:rsidRPr="00E53A3B" w:rsidRDefault="00551AF4" w:rsidP="008519E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All attached documents should be clearly labelled so it is clear to understand what each file relates to.</w:t>
            </w:r>
          </w:p>
          <w:p w14:paraId="29B4B4A3" w14:textId="77777777" w:rsidR="00551AF4" w:rsidRPr="00E53A3B" w:rsidRDefault="00551AF4" w:rsidP="008519E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Emails should not exceed 15mb – if the file sizes are large, please split the submission into two emails.  </w:t>
            </w:r>
          </w:p>
          <w:p w14:paraId="14828A63" w14:textId="77777777" w:rsidR="00551AF4" w:rsidRPr="00E53A3B" w:rsidRDefault="00551AF4" w:rsidP="008519ED">
            <w:pPr>
              <w:pStyle w:val="ListParagraph"/>
              <w:numPr>
                <w:ilvl w:val="0"/>
                <w:numId w:val="1"/>
              </w:numPr>
              <w:jc w:val="both"/>
              <w:rPr>
                <w:rFonts w:ascii="Arial" w:eastAsia="Times New Roman" w:hAnsi="Arial" w:cs="Arial"/>
                <w:color w:val="000000" w:themeColor="text1"/>
                <w:sz w:val="22"/>
                <w:szCs w:val="22"/>
                <w:lang w:eastAsia="ar-SA"/>
              </w:rPr>
            </w:pPr>
            <w:r>
              <w:rPr>
                <w:rFonts w:ascii="Arial" w:eastAsia="Times New Roman" w:hAnsi="Arial" w:cs="Arial"/>
                <w:color w:val="000000" w:themeColor="text1"/>
                <w:sz w:val="22"/>
                <w:szCs w:val="22"/>
                <w:lang w:eastAsia="ar-SA"/>
              </w:rPr>
              <w:t xml:space="preserve">Do not copy other SCI email addresses into the email when you submit it as this will invalidate your bid. </w:t>
            </w:r>
          </w:p>
          <w:p w14:paraId="6F03C224" w14:textId="77777777" w:rsidR="00551AF4" w:rsidRPr="00BD7C54" w:rsidRDefault="00551AF4" w:rsidP="00551AF4">
            <w:pPr>
              <w:spacing w:after="0" w:line="240" w:lineRule="auto"/>
              <w:ind w:left="720"/>
              <w:jc w:val="both"/>
              <w:rPr>
                <w:rFonts w:ascii="Arial" w:eastAsia="Times New Roman" w:hAnsi="Arial" w:cs="Arial"/>
                <w:color w:val="000000" w:themeColor="text1"/>
                <w:sz w:val="24"/>
                <w:szCs w:val="24"/>
                <w:lang w:eastAsia="ar-SA"/>
              </w:rPr>
            </w:pPr>
          </w:p>
          <w:p w14:paraId="5EECA755" w14:textId="50869E1C" w:rsidR="00551AF4" w:rsidRPr="00764A08" w:rsidRDefault="00551AF4" w:rsidP="00764A08">
            <w:pPr>
              <w:jc w:val="both"/>
              <w:rPr>
                <w:rFonts w:ascii="Lato" w:hAnsi="Lato" w:cs="Arial"/>
                <w:color w:val="000000" w:themeColor="text1"/>
                <w:sz w:val="20"/>
                <w:szCs w:val="20"/>
              </w:rPr>
            </w:pPr>
            <w:r>
              <w:rPr>
                <w:rFonts w:ascii="Arial" w:eastAsia="Times New Roman" w:hAnsi="Arial" w:cs="Arial"/>
                <w:color w:val="000000" w:themeColor="text1"/>
                <w:szCs w:val="21"/>
                <w:lang w:eastAsia="ar-SA"/>
              </w:rPr>
              <w:t xml:space="preserve">All applications MUST be submitted on or before the closing date below to be considered for the assignment. </w:t>
            </w:r>
            <w:r>
              <w:rPr>
                <w:rFonts w:ascii="Arial" w:eastAsia="Times New Roman" w:hAnsi="Arial" w:cs="Arial"/>
                <w:b/>
                <w:color w:val="000000" w:themeColor="text1"/>
                <w:sz w:val="24"/>
                <w:szCs w:val="24"/>
                <w:lang w:eastAsia="ar-SA"/>
              </w:rPr>
              <w:t>Only shortlisted Candidates will be contacted</w:t>
            </w:r>
            <w:r w:rsidR="00764A08">
              <w:rPr>
                <w:rFonts w:ascii="Arial" w:eastAsia="Times New Roman" w:hAnsi="Arial" w:cs="Arial"/>
                <w:b/>
                <w:color w:val="000000" w:themeColor="text1"/>
                <w:sz w:val="24"/>
                <w:szCs w:val="24"/>
                <w:lang w:eastAsia="ar-SA"/>
              </w:rPr>
              <w:t>.</w:t>
            </w:r>
          </w:p>
        </w:tc>
      </w:tr>
      <w:tr w:rsidR="00551AF4" w:rsidRPr="00D15476" w14:paraId="28062A8A" w14:textId="77777777" w:rsidTr="005E51AC">
        <w:trPr>
          <w:trHeight w:hRule="exact" w:val="706"/>
        </w:trPr>
        <w:tc>
          <w:tcPr>
            <w:tcW w:w="321" w:type="dxa"/>
            <w:tcBorders>
              <w:top w:val="single" w:sz="4" w:space="0" w:color="auto"/>
              <w:bottom w:val="single" w:sz="4" w:space="0" w:color="auto"/>
            </w:tcBorders>
            <w:shd w:val="clear" w:color="auto" w:fill="F2F2F2"/>
          </w:tcPr>
          <w:p w14:paraId="1798841B" w14:textId="344876F4" w:rsidR="00551AF4" w:rsidRPr="00D15476" w:rsidRDefault="00551AF4" w:rsidP="005E51AC">
            <w:pPr>
              <w:spacing w:line="240" w:lineRule="auto"/>
              <w:ind w:hanging="128"/>
              <w:rPr>
                <w:rFonts w:ascii="Lato" w:hAnsi="Lato" w:cs="Arial"/>
                <w:color w:val="000000" w:themeColor="text1"/>
                <w:sz w:val="20"/>
                <w:szCs w:val="20"/>
              </w:rPr>
            </w:pPr>
            <w:r>
              <w:rPr>
                <w:rFonts w:ascii="Lato" w:hAnsi="Lato" w:cs="Arial"/>
                <w:color w:val="000000" w:themeColor="text1"/>
                <w:sz w:val="20"/>
                <w:szCs w:val="20"/>
              </w:rPr>
              <w:t>12</w:t>
            </w:r>
          </w:p>
        </w:tc>
        <w:tc>
          <w:tcPr>
            <w:tcW w:w="2622" w:type="dxa"/>
            <w:tcBorders>
              <w:top w:val="single" w:sz="4" w:space="0" w:color="auto"/>
              <w:bottom w:val="single" w:sz="4" w:space="0" w:color="auto"/>
            </w:tcBorders>
            <w:shd w:val="clear" w:color="auto" w:fill="F2F2F2"/>
          </w:tcPr>
          <w:p w14:paraId="5110B887" w14:textId="77777777" w:rsidR="00551AF4" w:rsidRPr="00D15476" w:rsidRDefault="00551AF4" w:rsidP="00551AF4">
            <w:pPr>
              <w:spacing w:line="240" w:lineRule="auto"/>
              <w:rPr>
                <w:rFonts w:ascii="Lato" w:hAnsi="Lato" w:cs="Arial"/>
                <w:b/>
                <w:color w:val="000000" w:themeColor="text1"/>
                <w:sz w:val="20"/>
                <w:szCs w:val="20"/>
              </w:rPr>
            </w:pPr>
            <w:r>
              <w:rPr>
                <w:rFonts w:ascii="Lato" w:hAnsi="Lato" w:cs="Arial"/>
                <w:b/>
                <w:color w:val="000000" w:themeColor="text1"/>
                <w:sz w:val="20"/>
                <w:szCs w:val="20"/>
              </w:rPr>
              <w:t>Closing date for Applications</w:t>
            </w:r>
          </w:p>
        </w:tc>
        <w:tc>
          <w:tcPr>
            <w:tcW w:w="7112" w:type="dxa"/>
            <w:gridSpan w:val="2"/>
            <w:tcBorders>
              <w:top w:val="single" w:sz="4" w:space="0" w:color="auto"/>
              <w:bottom w:val="single" w:sz="4" w:space="0" w:color="auto"/>
            </w:tcBorders>
          </w:tcPr>
          <w:p w14:paraId="09840024" w14:textId="48AF023A" w:rsidR="00551AF4" w:rsidRPr="00D15476" w:rsidRDefault="00551AF4" w:rsidP="00551AF4">
            <w:pPr>
              <w:spacing w:after="0" w:line="240" w:lineRule="auto"/>
              <w:jc w:val="both"/>
              <w:rPr>
                <w:rFonts w:ascii="Lato" w:hAnsi="Lato" w:cs="Arial"/>
                <w:b/>
                <w:color w:val="000000" w:themeColor="text1"/>
                <w:sz w:val="20"/>
                <w:szCs w:val="20"/>
              </w:rPr>
            </w:pPr>
            <w:r>
              <w:rPr>
                <w:rFonts w:ascii="Arial" w:hAnsi="Arial" w:cs="Arial"/>
                <w:bCs/>
                <w:color w:val="000000" w:themeColor="text1"/>
                <w:sz w:val="24"/>
                <w:szCs w:val="24"/>
              </w:rPr>
              <w:t xml:space="preserve">Interested consultants shall submit their applications through the above procedures on </w:t>
            </w:r>
            <w:r>
              <w:rPr>
                <w:rFonts w:ascii="Arial" w:hAnsi="Arial" w:cs="Arial"/>
                <w:b/>
                <w:color w:val="000000" w:themeColor="text1"/>
                <w:sz w:val="24"/>
                <w:szCs w:val="24"/>
              </w:rPr>
              <w:t>or before</w:t>
            </w:r>
            <w:r>
              <w:rPr>
                <w:rFonts w:ascii="Arial" w:hAnsi="Arial" w:cs="Arial"/>
                <w:bCs/>
                <w:color w:val="000000" w:themeColor="text1"/>
                <w:sz w:val="24"/>
                <w:szCs w:val="24"/>
              </w:rPr>
              <w:t xml:space="preserve"> </w:t>
            </w:r>
            <w:r>
              <w:rPr>
                <w:rFonts w:ascii="Arial" w:hAnsi="Arial" w:cs="Arial"/>
                <w:b/>
                <w:color w:val="000000" w:themeColor="text1"/>
                <w:sz w:val="24"/>
                <w:szCs w:val="24"/>
                <w:highlight w:val="yellow"/>
              </w:rPr>
              <w:t>[</w:t>
            </w:r>
            <w:r w:rsidR="00193E46">
              <w:rPr>
                <w:rFonts w:ascii="Arial" w:hAnsi="Arial" w:cs="Arial"/>
                <w:b/>
                <w:color w:val="000000" w:themeColor="text1"/>
                <w:sz w:val="24"/>
                <w:szCs w:val="24"/>
                <w:highlight w:val="yellow"/>
              </w:rPr>
              <w:t>8 November 2026 at 4:00PM</w:t>
            </w:r>
            <w:r>
              <w:rPr>
                <w:rFonts w:ascii="Arial" w:hAnsi="Arial" w:cs="Arial"/>
                <w:b/>
                <w:color w:val="000000" w:themeColor="text1"/>
                <w:sz w:val="24"/>
                <w:szCs w:val="24"/>
                <w:highlight w:val="yellow"/>
              </w:rPr>
              <w:t>]</w:t>
            </w:r>
            <w:r>
              <w:rPr>
                <w:rFonts w:ascii="Arial" w:hAnsi="Arial" w:cs="Arial"/>
                <w:bCs/>
                <w:color w:val="000000" w:themeColor="text1"/>
                <w:sz w:val="24"/>
                <w:szCs w:val="24"/>
              </w:rPr>
              <w:t>.</w:t>
            </w:r>
          </w:p>
        </w:tc>
      </w:tr>
    </w:tbl>
    <w:p w14:paraId="3303CE15" w14:textId="7E78A759" w:rsidR="00AD266A" w:rsidRPr="00D15476" w:rsidRDefault="00B11F12" w:rsidP="00AD266A">
      <w:pPr>
        <w:pStyle w:val="BodyText"/>
        <w:rPr>
          <w:rFonts w:ascii="Lato" w:hAnsi="Lato" w:cs="Arial"/>
          <w:b/>
          <w:sz w:val="20"/>
          <w:szCs w:val="20"/>
        </w:rPr>
      </w:pPr>
      <w:r>
        <w:rPr>
          <w:rFonts w:ascii="Lato" w:hAnsi="Lato" w:cs="Arial"/>
          <w:b/>
          <w:sz w:val="20"/>
          <w:szCs w:val="20"/>
        </w:rPr>
        <w:br w:type="textWrapping" w:clear="all"/>
      </w:r>
    </w:p>
    <w:tbl>
      <w:tblPr>
        <w:tblStyle w:val="TableGrid"/>
        <w:tblW w:w="10170" w:type="dxa"/>
        <w:tblInd w:w="-5" w:type="dxa"/>
        <w:tblLook w:val="04A0" w:firstRow="1" w:lastRow="0" w:firstColumn="1" w:lastColumn="0" w:noHBand="0" w:noVBand="1"/>
      </w:tblPr>
      <w:tblGrid>
        <w:gridCol w:w="5825"/>
        <w:gridCol w:w="2136"/>
        <w:gridCol w:w="2209"/>
      </w:tblGrid>
      <w:tr w:rsidR="00AD266A" w:rsidRPr="00D15476" w14:paraId="5CA7C79D" w14:textId="77777777" w:rsidTr="00775278">
        <w:trPr>
          <w:trHeight w:val="373"/>
        </w:trPr>
        <w:tc>
          <w:tcPr>
            <w:tcW w:w="10170" w:type="dxa"/>
            <w:gridSpan w:val="3"/>
            <w:shd w:val="clear" w:color="auto" w:fill="FF0000"/>
            <w:vAlign w:val="center"/>
          </w:tcPr>
          <w:p w14:paraId="3405C6C8" w14:textId="77777777" w:rsidR="00AD266A" w:rsidRPr="00D15476" w:rsidRDefault="00AD266A" w:rsidP="005717BE">
            <w:pPr>
              <w:spacing w:after="0" w:line="240" w:lineRule="auto"/>
              <w:rPr>
                <w:rFonts w:ascii="Lato" w:hAnsi="Lato" w:cs="Arial"/>
                <w:b/>
                <w:sz w:val="20"/>
                <w:szCs w:val="20"/>
              </w:rPr>
            </w:pPr>
            <w:r>
              <w:rPr>
                <w:rFonts w:ascii="Lato" w:hAnsi="Lato" w:cs="Arial"/>
                <w:b/>
                <w:sz w:val="20"/>
                <w:szCs w:val="20"/>
              </w:rPr>
              <w:t>We, the Bidder, hereby confirm we compliance with the following policies and requirements:</w:t>
            </w:r>
          </w:p>
        </w:tc>
      </w:tr>
      <w:tr w:rsidR="00AD266A" w:rsidRPr="00D15476" w14:paraId="70CB7B82" w14:textId="77777777" w:rsidTr="00775278">
        <w:trPr>
          <w:trHeight w:val="200"/>
        </w:trPr>
        <w:tc>
          <w:tcPr>
            <w:tcW w:w="5825" w:type="dxa"/>
            <w:shd w:val="clear" w:color="auto" w:fill="D9D9D9" w:themeFill="background1" w:themeFillShade="D9"/>
            <w:vAlign w:val="center"/>
          </w:tcPr>
          <w:p w14:paraId="2BA1AD86"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Policy</w:t>
            </w:r>
          </w:p>
        </w:tc>
        <w:tc>
          <w:tcPr>
            <w:tcW w:w="2136" w:type="dxa"/>
            <w:shd w:val="clear" w:color="auto" w:fill="D9D9D9" w:themeFill="background1" w:themeFillShade="D9"/>
            <w:vAlign w:val="center"/>
          </w:tcPr>
          <w:p w14:paraId="748ABF33"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Policy / Document</w:t>
            </w:r>
          </w:p>
        </w:tc>
        <w:tc>
          <w:tcPr>
            <w:tcW w:w="2208" w:type="dxa"/>
            <w:shd w:val="clear" w:color="auto" w:fill="D9D9D9" w:themeFill="background1" w:themeFillShade="D9"/>
            <w:vAlign w:val="center"/>
          </w:tcPr>
          <w:p w14:paraId="09D5F959" w14:textId="77777777" w:rsidR="00AD266A" w:rsidRPr="00D15476" w:rsidRDefault="00AD266A" w:rsidP="005717BE">
            <w:pPr>
              <w:spacing w:after="0" w:line="240" w:lineRule="auto"/>
              <w:jc w:val="center"/>
              <w:rPr>
                <w:rFonts w:ascii="Lato" w:hAnsi="Lato" w:cs="Arial"/>
                <w:b/>
                <w:sz w:val="20"/>
                <w:szCs w:val="20"/>
              </w:rPr>
            </w:pPr>
            <w:r>
              <w:rPr>
                <w:rFonts w:ascii="Lato" w:hAnsi="Lato" w:cs="Arial"/>
                <w:b/>
                <w:sz w:val="20"/>
                <w:szCs w:val="20"/>
              </w:rPr>
              <w:t>Signature</w:t>
            </w:r>
          </w:p>
        </w:tc>
      </w:tr>
      <w:tr w:rsidR="003A64B1" w:rsidRPr="00D15476" w14:paraId="78C3EE3C" w14:textId="77777777" w:rsidTr="00775278">
        <w:trPr>
          <w:trHeight w:val="594"/>
        </w:trPr>
        <w:tc>
          <w:tcPr>
            <w:tcW w:w="5825" w:type="dxa"/>
            <w:vAlign w:val="center"/>
          </w:tcPr>
          <w:p w14:paraId="494E2290"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Terms &amp; Conditions of Bidding</w:t>
            </w:r>
          </w:p>
        </w:tc>
        <w:tc>
          <w:tcPr>
            <w:tcW w:w="2136" w:type="dxa"/>
            <w:vAlign w:val="center"/>
          </w:tcPr>
          <w:p w14:paraId="5590BD5C" w14:textId="4E8A0E95" w:rsidR="003A64B1" w:rsidRPr="00D15476" w:rsidRDefault="000F1886" w:rsidP="005717BE">
            <w:pPr>
              <w:spacing w:after="0" w:line="240" w:lineRule="auto"/>
              <w:jc w:val="center"/>
              <w:rPr>
                <w:rFonts w:ascii="Lato" w:hAnsi="Lato" w:cs="Arial"/>
                <w:sz w:val="20"/>
                <w:szCs w:val="20"/>
              </w:rPr>
            </w:pPr>
            <w:r>
              <w:rPr>
                <w:rFonts w:ascii="Lato" w:hAnsi="Lato" w:cs="Arial"/>
                <w:i/>
                <w:noProof/>
                <w:sz w:val="20"/>
                <w:szCs w:val="20"/>
              </w:rPr>
              <w:object w:dxaOrig="1311" w:dyaOrig="819" w14:anchorId="716E6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pt;height:42.75pt;mso-width-percent:0;mso-height-percent:0;mso-width-percent:0;mso-height-percent:0" o:ole="">
                  <v:imagedata r:id="rId13" o:title=""/>
                </v:shape>
                <o:OLEObject Type="Embed" ProgID="AcroExch.Document.7" ShapeID="_x0000_i1025" DrawAspect="Icon" ObjectID="_1854605559" r:id="rId14"/>
              </w:object>
            </w:r>
          </w:p>
        </w:tc>
        <w:tc>
          <w:tcPr>
            <w:tcW w:w="2208" w:type="dxa"/>
            <w:vMerge w:val="restart"/>
            <w:vAlign w:val="center"/>
          </w:tcPr>
          <w:p w14:paraId="2CBD6477" w14:textId="77777777" w:rsidR="003A64B1" w:rsidRPr="00D15476" w:rsidRDefault="003A64B1" w:rsidP="005717BE">
            <w:pPr>
              <w:tabs>
                <w:tab w:val="left" w:pos="426"/>
                <w:tab w:val="left" w:pos="993"/>
              </w:tabs>
              <w:spacing w:after="0" w:line="240" w:lineRule="auto"/>
              <w:ind w:left="349"/>
              <w:rPr>
                <w:rFonts w:ascii="Lato" w:hAnsi="Lato" w:cs="Arial"/>
                <w:sz w:val="20"/>
                <w:szCs w:val="20"/>
              </w:rPr>
            </w:pPr>
          </w:p>
        </w:tc>
      </w:tr>
      <w:tr w:rsidR="003A64B1" w:rsidRPr="00D15476" w14:paraId="26435CAE" w14:textId="77777777" w:rsidTr="00775278">
        <w:trPr>
          <w:trHeight w:val="429"/>
        </w:trPr>
        <w:tc>
          <w:tcPr>
            <w:tcW w:w="5825" w:type="dxa"/>
            <w:vAlign w:val="center"/>
          </w:tcPr>
          <w:p w14:paraId="0F977F2B"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Supplier Sustainability Policy</w:t>
            </w:r>
          </w:p>
          <w:p w14:paraId="41F64267" w14:textId="77777777" w:rsidR="003A64B1" w:rsidRPr="00D15476" w:rsidRDefault="003A64B1" w:rsidP="004C1966">
            <w:pPr>
              <w:spacing w:after="0" w:line="240" w:lineRule="auto"/>
              <w:rPr>
                <w:rFonts w:ascii="Lato" w:hAnsi="Lato" w:cs="Arial"/>
                <w:sz w:val="20"/>
                <w:szCs w:val="20"/>
              </w:rPr>
            </w:pPr>
            <w:r>
              <w:rPr>
                <w:rFonts w:ascii="Lato" w:hAnsi="Lato" w:cs="Arial"/>
                <w:sz w:val="20"/>
                <w:szCs w:val="20"/>
              </w:rPr>
              <w:t>and the included mandatory policies</w:t>
            </w:r>
          </w:p>
        </w:tc>
        <w:tc>
          <w:tcPr>
            <w:tcW w:w="2136" w:type="dxa"/>
            <w:vAlign w:val="center"/>
          </w:tcPr>
          <w:p w14:paraId="1F5E4296" w14:textId="7392F45B" w:rsidR="003A64B1" w:rsidRPr="00D15476" w:rsidRDefault="003A64B1" w:rsidP="00405004">
            <w:pPr>
              <w:spacing w:after="0" w:line="240" w:lineRule="auto"/>
              <w:rPr>
                <w:rFonts w:ascii="Lato" w:hAnsi="Lato" w:cs="Arial"/>
                <w:sz w:val="20"/>
                <w:szCs w:val="20"/>
                <w:highlight w:val="yellow"/>
              </w:rPr>
            </w:pPr>
            <w:hyperlink r:id="rId15" w:history="1">
              <w:r>
                <w:rPr>
                  <w:rStyle w:val="Hyperlink"/>
                  <w:rFonts w:ascii="Lato" w:hAnsi="Lato" w:cs="Arial"/>
                  <w:sz w:val="20"/>
                  <w:szCs w:val="20"/>
                </w:rPr>
                <w:t>Click Here to Access</w:t>
              </w:r>
            </w:hyperlink>
          </w:p>
        </w:tc>
        <w:tc>
          <w:tcPr>
            <w:tcW w:w="2208" w:type="dxa"/>
            <w:vMerge/>
            <w:vAlign w:val="center"/>
          </w:tcPr>
          <w:p w14:paraId="7E2D2DCF" w14:textId="77777777" w:rsidR="003A64B1" w:rsidRPr="00D15476" w:rsidRDefault="003A64B1" w:rsidP="005717BE">
            <w:pPr>
              <w:spacing w:after="0" w:line="240" w:lineRule="auto"/>
              <w:jc w:val="center"/>
              <w:rPr>
                <w:rFonts w:ascii="Lato" w:hAnsi="Lato" w:cs="Arial"/>
                <w:sz w:val="20"/>
                <w:szCs w:val="20"/>
              </w:rPr>
            </w:pPr>
          </w:p>
        </w:tc>
      </w:tr>
    </w:tbl>
    <w:p w14:paraId="01474A12" w14:textId="77777777" w:rsidR="00AD266A" w:rsidRPr="00D15476" w:rsidRDefault="00AD266A" w:rsidP="00AD266A">
      <w:pPr>
        <w:pStyle w:val="paragraph"/>
        <w:spacing w:before="0" w:beforeAutospacing="0" w:after="0" w:afterAutospacing="0"/>
        <w:ind w:right="45"/>
        <w:jc w:val="both"/>
        <w:textAlignment w:val="baseline"/>
        <w:rPr>
          <w:rStyle w:val="scxw63843710"/>
          <w:rFonts w:ascii="Lato" w:hAnsi="Lato" w:cs="Arial"/>
          <w:sz w:val="20"/>
          <w:szCs w:val="20"/>
        </w:rPr>
      </w:pPr>
    </w:p>
    <w:tbl>
      <w:tblPr>
        <w:tblStyle w:val="TableGrid"/>
        <w:tblW w:w="10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8721"/>
      </w:tblGrid>
      <w:tr w:rsidR="00AD266A" w:rsidRPr="00D15476" w14:paraId="083C83CE" w14:textId="77777777" w:rsidTr="005717BE">
        <w:trPr>
          <w:trHeight w:val="592"/>
        </w:trPr>
        <w:tc>
          <w:tcPr>
            <w:tcW w:w="10778" w:type="dxa"/>
            <w:gridSpan w:val="2"/>
          </w:tcPr>
          <w:p w14:paraId="26F13343" w14:textId="77777777" w:rsidR="00AD266A" w:rsidRPr="00D15476" w:rsidRDefault="00AD266A" w:rsidP="005717BE">
            <w:pPr>
              <w:pStyle w:val="paragraph"/>
              <w:spacing w:before="0" w:beforeAutospacing="0" w:after="0" w:afterAutospacing="0"/>
              <w:jc w:val="both"/>
              <w:textAlignment w:val="baseline"/>
              <w:rPr>
                <w:rStyle w:val="eop"/>
                <w:rFonts w:ascii="Lato" w:hAnsi="Lato" w:cs="Arial"/>
                <w:sz w:val="20"/>
                <w:szCs w:val="20"/>
              </w:rPr>
            </w:pPr>
            <w:r>
              <w:rPr>
                <w:rStyle w:val="normaltextrun"/>
                <w:rFonts w:ascii="Lato" w:hAnsi="Lato" w:cs="Arial"/>
                <w:sz w:val="20"/>
                <w:szCs w:val="20"/>
              </w:rPr>
              <w:t>We confirm that Save the Children may in its consideration of our offer, and subsequently, rely on the statements made herein.</w:t>
            </w:r>
            <w:r>
              <w:rPr>
                <w:rStyle w:val="eop"/>
                <w:rFonts w:ascii="Lato" w:hAnsi="Lato" w:cs="Arial"/>
                <w:sz w:val="20"/>
                <w:szCs w:val="20"/>
              </w:rPr>
              <w:t> </w:t>
            </w:r>
          </w:p>
          <w:p w14:paraId="0E4856F4" w14:textId="77777777" w:rsidR="00AD266A" w:rsidRPr="00D15476" w:rsidRDefault="00AD266A" w:rsidP="005717BE">
            <w:pPr>
              <w:pStyle w:val="paragraph"/>
              <w:spacing w:before="0" w:beforeAutospacing="0" w:after="0" w:afterAutospacing="0"/>
              <w:jc w:val="both"/>
              <w:textAlignment w:val="baseline"/>
              <w:rPr>
                <w:rStyle w:val="scxw63843710"/>
                <w:rFonts w:ascii="Lato" w:hAnsi="Lato" w:cs="Arial"/>
                <w:sz w:val="20"/>
                <w:szCs w:val="20"/>
              </w:rPr>
            </w:pPr>
          </w:p>
        </w:tc>
      </w:tr>
      <w:tr w:rsidR="00AD266A" w:rsidRPr="00D15476" w14:paraId="75F242BF" w14:textId="77777777" w:rsidTr="005717BE">
        <w:trPr>
          <w:trHeight w:val="494"/>
        </w:trPr>
        <w:tc>
          <w:tcPr>
            <w:tcW w:w="2057" w:type="dxa"/>
          </w:tcPr>
          <w:p w14:paraId="149937AA"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Signature:</w:t>
            </w:r>
          </w:p>
        </w:tc>
        <w:tc>
          <w:tcPr>
            <w:tcW w:w="8721" w:type="dxa"/>
          </w:tcPr>
          <w:p w14:paraId="54F92AF8"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2D85F557" w14:textId="77777777" w:rsidTr="005717BE">
        <w:trPr>
          <w:trHeight w:val="528"/>
        </w:trPr>
        <w:tc>
          <w:tcPr>
            <w:tcW w:w="2057" w:type="dxa"/>
          </w:tcPr>
          <w:p w14:paraId="69F78907"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Name:</w:t>
            </w:r>
          </w:p>
        </w:tc>
        <w:tc>
          <w:tcPr>
            <w:tcW w:w="8721" w:type="dxa"/>
          </w:tcPr>
          <w:p w14:paraId="5850C442"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14FBF637" w14:textId="77777777" w:rsidTr="005717BE">
        <w:trPr>
          <w:trHeight w:val="549"/>
        </w:trPr>
        <w:tc>
          <w:tcPr>
            <w:tcW w:w="2057" w:type="dxa"/>
          </w:tcPr>
          <w:p w14:paraId="0721CA86"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Title:</w:t>
            </w:r>
          </w:p>
        </w:tc>
        <w:tc>
          <w:tcPr>
            <w:tcW w:w="8721" w:type="dxa"/>
          </w:tcPr>
          <w:p w14:paraId="366327D5"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38C5BCEA" w14:textId="77777777" w:rsidTr="005717BE">
        <w:trPr>
          <w:trHeight w:val="531"/>
        </w:trPr>
        <w:tc>
          <w:tcPr>
            <w:tcW w:w="2057" w:type="dxa"/>
          </w:tcPr>
          <w:p w14:paraId="21215BAC"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Company:</w:t>
            </w:r>
          </w:p>
        </w:tc>
        <w:tc>
          <w:tcPr>
            <w:tcW w:w="8721" w:type="dxa"/>
          </w:tcPr>
          <w:p w14:paraId="17C69819"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r w:rsidR="00AD266A" w:rsidRPr="00D15476" w14:paraId="4F2F0A12" w14:textId="77777777" w:rsidTr="005717BE">
        <w:trPr>
          <w:trHeight w:val="525"/>
        </w:trPr>
        <w:tc>
          <w:tcPr>
            <w:tcW w:w="2057" w:type="dxa"/>
          </w:tcPr>
          <w:p w14:paraId="14ED41F0"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Date:</w:t>
            </w:r>
          </w:p>
        </w:tc>
        <w:tc>
          <w:tcPr>
            <w:tcW w:w="8721" w:type="dxa"/>
          </w:tcPr>
          <w:p w14:paraId="6D07615C" w14:textId="77777777" w:rsidR="00AD266A" w:rsidRPr="00D15476" w:rsidRDefault="00AD266A" w:rsidP="005717BE">
            <w:pPr>
              <w:pStyle w:val="paragraph"/>
              <w:spacing w:before="0" w:beforeAutospacing="0" w:after="0" w:afterAutospacing="0"/>
              <w:ind w:right="45"/>
              <w:jc w:val="both"/>
              <w:textAlignment w:val="baseline"/>
              <w:rPr>
                <w:rStyle w:val="scxw63843710"/>
                <w:rFonts w:ascii="Lato" w:hAnsi="Lato" w:cs="Arial"/>
                <w:sz w:val="20"/>
                <w:szCs w:val="20"/>
              </w:rPr>
            </w:pPr>
            <w:r>
              <w:rPr>
                <w:rStyle w:val="scxw63843710"/>
                <w:rFonts w:ascii="Lato" w:hAnsi="Lato" w:cs="Arial"/>
                <w:sz w:val="20"/>
                <w:szCs w:val="20"/>
              </w:rPr>
              <w:t>…………………………………………………..</w:t>
            </w:r>
          </w:p>
        </w:tc>
      </w:tr>
    </w:tbl>
    <w:p w14:paraId="4222984A" w14:textId="1A127FDA" w:rsidR="0072329C" w:rsidRDefault="00C67662" w:rsidP="00764A08">
      <w:pPr>
        <w:autoSpaceDE w:val="0"/>
        <w:autoSpaceDN w:val="0"/>
        <w:adjustRightInd w:val="0"/>
        <w:spacing w:after="0"/>
        <w:jc w:val="both"/>
        <w:rPr>
          <w:rFonts w:ascii="Times New Roman" w:hAnsi="Times New Roman"/>
          <w:b/>
          <w:bCs/>
        </w:rPr>
      </w:pPr>
      <w:r>
        <w:rPr>
          <w:rFonts w:ascii="Times New Roman" w:eastAsia="Times New Roman" w:hAnsi="Times New Roman"/>
          <w:noProof/>
        </w:rPr>
        <w:drawing>
          <wp:anchor distT="0" distB="0" distL="114300" distR="114300" simplePos="0" relativeHeight="251659264" behindDoc="1" locked="0" layoutInCell="1" allowOverlap="1" wp14:anchorId="1EBF4E07" wp14:editId="580370DF">
            <wp:simplePos x="0" y="0"/>
            <wp:positionH relativeFrom="column">
              <wp:posOffset>1720850</wp:posOffset>
            </wp:positionH>
            <wp:positionV relativeFrom="page">
              <wp:posOffset>330200</wp:posOffset>
            </wp:positionV>
            <wp:extent cx="2275205" cy="594995"/>
            <wp:effectExtent l="0" t="0" r="0" b="0"/>
            <wp:wrapSquare wrapText="bothSides"/>
            <wp:docPr id="3" name="Picture 3" descr="C:\Users\Dahir.isaq\AppData\Local\Microsoft\Windows\INetCache\Content.Word\STC_Logo_Horiz_ColPos_RG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hir.isaq\AppData\Local\Microsoft\Windows\INetCache\Content.Word\STC_Logo_Horiz_ColPos_RGB-0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5205" cy="594995"/>
                    </a:xfrm>
                    <a:prstGeom prst="rect">
                      <a:avLst/>
                    </a:prstGeom>
                    <a:noFill/>
                    <a:ln>
                      <a:noFill/>
                    </a:ln>
                  </pic:spPr>
                </pic:pic>
              </a:graphicData>
            </a:graphic>
          </wp:anchor>
        </w:drawing>
      </w:r>
    </w:p>
    <w:p w14:paraId="61F87A90" w14:textId="77777777" w:rsidR="0072329C" w:rsidRDefault="0072329C" w:rsidP="00C67662">
      <w:pPr>
        <w:autoSpaceDE w:val="0"/>
        <w:autoSpaceDN w:val="0"/>
        <w:adjustRightInd w:val="0"/>
        <w:spacing w:after="0"/>
        <w:jc w:val="both"/>
        <w:rPr>
          <w:rFonts w:ascii="Times New Roman" w:hAnsi="Times New Roman"/>
          <w:b/>
          <w:bCs/>
        </w:rPr>
      </w:pPr>
    </w:p>
    <w:p w14:paraId="5F18EBA7" w14:textId="77777777" w:rsidR="009D681B" w:rsidRDefault="009D681B" w:rsidP="00C67662">
      <w:pPr>
        <w:autoSpaceDE w:val="0"/>
        <w:autoSpaceDN w:val="0"/>
        <w:adjustRightInd w:val="0"/>
        <w:spacing w:after="0"/>
        <w:jc w:val="both"/>
        <w:rPr>
          <w:rFonts w:ascii="Times New Roman" w:hAnsi="Times New Roman"/>
          <w:b/>
          <w:bCs/>
        </w:rPr>
      </w:pPr>
    </w:p>
    <w:p w14:paraId="7EC19269" w14:textId="77777777" w:rsidR="009D681B" w:rsidRDefault="009D681B" w:rsidP="00C67662">
      <w:pPr>
        <w:autoSpaceDE w:val="0"/>
        <w:autoSpaceDN w:val="0"/>
        <w:adjustRightInd w:val="0"/>
        <w:spacing w:after="0"/>
        <w:jc w:val="both"/>
        <w:rPr>
          <w:rFonts w:ascii="Times New Roman" w:hAnsi="Times New Roman"/>
          <w:b/>
          <w:bCs/>
        </w:rPr>
      </w:pPr>
    </w:p>
    <w:p w14:paraId="12527773" w14:textId="77777777" w:rsidR="009D681B" w:rsidRDefault="009D681B" w:rsidP="00C67662">
      <w:pPr>
        <w:autoSpaceDE w:val="0"/>
        <w:autoSpaceDN w:val="0"/>
        <w:adjustRightInd w:val="0"/>
        <w:spacing w:after="0"/>
        <w:jc w:val="both"/>
        <w:rPr>
          <w:rFonts w:ascii="Times New Roman" w:hAnsi="Times New Roman"/>
          <w:b/>
          <w:bCs/>
        </w:rPr>
      </w:pPr>
    </w:p>
    <w:p w14:paraId="736138EA" w14:textId="77777777" w:rsidR="009D681B" w:rsidRDefault="009D681B" w:rsidP="00C67662">
      <w:pPr>
        <w:autoSpaceDE w:val="0"/>
        <w:autoSpaceDN w:val="0"/>
        <w:adjustRightInd w:val="0"/>
        <w:spacing w:after="0"/>
        <w:jc w:val="both"/>
        <w:rPr>
          <w:rFonts w:ascii="Times New Roman" w:hAnsi="Times New Roman"/>
          <w:b/>
          <w:bCs/>
        </w:rPr>
      </w:pPr>
    </w:p>
    <w:p w14:paraId="3FDE6672" w14:textId="77777777" w:rsidR="009D681B" w:rsidRDefault="009D681B" w:rsidP="00C67662">
      <w:pPr>
        <w:autoSpaceDE w:val="0"/>
        <w:autoSpaceDN w:val="0"/>
        <w:adjustRightInd w:val="0"/>
        <w:spacing w:after="0"/>
        <w:jc w:val="both"/>
        <w:rPr>
          <w:rFonts w:ascii="Times New Roman" w:hAnsi="Times New Roman"/>
          <w:b/>
          <w:bCs/>
        </w:rPr>
      </w:pPr>
    </w:p>
    <w:p w14:paraId="577EF6BB" w14:textId="77777777" w:rsidR="009D681B" w:rsidRDefault="009D681B" w:rsidP="00C67662">
      <w:pPr>
        <w:autoSpaceDE w:val="0"/>
        <w:autoSpaceDN w:val="0"/>
        <w:adjustRightInd w:val="0"/>
        <w:spacing w:after="0"/>
        <w:jc w:val="both"/>
        <w:rPr>
          <w:rFonts w:ascii="Times New Roman" w:hAnsi="Times New Roman"/>
          <w:b/>
          <w:bCs/>
        </w:rPr>
      </w:pPr>
    </w:p>
    <w:p w14:paraId="066FB84F" w14:textId="77777777" w:rsidR="009D681B" w:rsidRDefault="009D681B" w:rsidP="00C67662">
      <w:pPr>
        <w:autoSpaceDE w:val="0"/>
        <w:autoSpaceDN w:val="0"/>
        <w:adjustRightInd w:val="0"/>
        <w:spacing w:after="0"/>
        <w:jc w:val="both"/>
        <w:rPr>
          <w:rFonts w:ascii="Times New Roman" w:hAnsi="Times New Roman"/>
          <w:b/>
          <w:bCs/>
        </w:rPr>
      </w:pPr>
    </w:p>
    <w:p w14:paraId="6557490E" w14:textId="77777777" w:rsidR="009D681B" w:rsidRDefault="009D681B" w:rsidP="00C67662">
      <w:pPr>
        <w:autoSpaceDE w:val="0"/>
        <w:autoSpaceDN w:val="0"/>
        <w:adjustRightInd w:val="0"/>
        <w:spacing w:after="0"/>
        <w:jc w:val="both"/>
        <w:rPr>
          <w:rFonts w:ascii="Times New Roman" w:hAnsi="Times New Roman"/>
          <w:b/>
          <w:bCs/>
        </w:rPr>
      </w:pPr>
    </w:p>
    <w:p w14:paraId="25641DD1" w14:textId="77777777" w:rsidR="009D681B" w:rsidRDefault="009D681B" w:rsidP="00C67662">
      <w:pPr>
        <w:autoSpaceDE w:val="0"/>
        <w:autoSpaceDN w:val="0"/>
        <w:adjustRightInd w:val="0"/>
        <w:spacing w:after="0"/>
        <w:jc w:val="both"/>
        <w:rPr>
          <w:rFonts w:ascii="Times New Roman" w:hAnsi="Times New Roman"/>
          <w:b/>
          <w:bCs/>
        </w:rPr>
      </w:pPr>
    </w:p>
    <w:p w14:paraId="6EAD2B1E" w14:textId="77777777" w:rsidR="009D681B" w:rsidRDefault="009D681B" w:rsidP="00C67662">
      <w:pPr>
        <w:autoSpaceDE w:val="0"/>
        <w:autoSpaceDN w:val="0"/>
        <w:adjustRightInd w:val="0"/>
        <w:spacing w:after="0"/>
        <w:jc w:val="both"/>
        <w:rPr>
          <w:rFonts w:ascii="Times New Roman" w:hAnsi="Times New Roman"/>
          <w:b/>
          <w:bCs/>
        </w:rPr>
      </w:pPr>
    </w:p>
    <w:p w14:paraId="59E800A0" w14:textId="77777777" w:rsidR="009D681B" w:rsidRDefault="009D681B" w:rsidP="00C67662">
      <w:pPr>
        <w:autoSpaceDE w:val="0"/>
        <w:autoSpaceDN w:val="0"/>
        <w:adjustRightInd w:val="0"/>
        <w:spacing w:after="0"/>
        <w:jc w:val="both"/>
        <w:rPr>
          <w:rFonts w:ascii="Times New Roman" w:hAnsi="Times New Roman"/>
          <w:b/>
          <w:bCs/>
        </w:rPr>
      </w:pPr>
    </w:p>
    <w:p w14:paraId="5184B471" w14:textId="77777777" w:rsidR="009D681B" w:rsidRDefault="009D681B" w:rsidP="00C67662">
      <w:pPr>
        <w:autoSpaceDE w:val="0"/>
        <w:autoSpaceDN w:val="0"/>
        <w:adjustRightInd w:val="0"/>
        <w:spacing w:after="0"/>
        <w:jc w:val="both"/>
        <w:rPr>
          <w:rFonts w:ascii="Times New Roman" w:hAnsi="Times New Roman"/>
          <w:b/>
          <w:bCs/>
        </w:rPr>
      </w:pPr>
    </w:p>
    <w:p w14:paraId="25982615" w14:textId="77777777" w:rsidR="009D681B" w:rsidRDefault="009D681B" w:rsidP="00C67662">
      <w:pPr>
        <w:autoSpaceDE w:val="0"/>
        <w:autoSpaceDN w:val="0"/>
        <w:adjustRightInd w:val="0"/>
        <w:spacing w:after="0"/>
        <w:jc w:val="both"/>
        <w:rPr>
          <w:rFonts w:ascii="Times New Roman" w:hAnsi="Times New Roman"/>
          <w:b/>
          <w:bCs/>
        </w:rPr>
      </w:pPr>
    </w:p>
    <w:p w14:paraId="7E1936A1" w14:textId="77777777" w:rsidR="009D681B" w:rsidRDefault="009D681B" w:rsidP="00C67662">
      <w:pPr>
        <w:autoSpaceDE w:val="0"/>
        <w:autoSpaceDN w:val="0"/>
        <w:adjustRightInd w:val="0"/>
        <w:spacing w:after="0"/>
        <w:jc w:val="both"/>
        <w:rPr>
          <w:rFonts w:ascii="Times New Roman" w:hAnsi="Times New Roman"/>
          <w:b/>
          <w:bCs/>
        </w:rPr>
      </w:pPr>
    </w:p>
    <w:p w14:paraId="63FED32F" w14:textId="77777777" w:rsidR="009D681B" w:rsidRDefault="009D681B" w:rsidP="00C67662">
      <w:pPr>
        <w:autoSpaceDE w:val="0"/>
        <w:autoSpaceDN w:val="0"/>
        <w:adjustRightInd w:val="0"/>
        <w:spacing w:after="0"/>
        <w:jc w:val="both"/>
        <w:rPr>
          <w:rFonts w:ascii="Times New Roman" w:hAnsi="Times New Roman"/>
          <w:b/>
          <w:bCs/>
        </w:rPr>
      </w:pPr>
    </w:p>
    <w:p w14:paraId="6B5D1CC5" w14:textId="77777777" w:rsidR="00B05734" w:rsidRDefault="00B05734" w:rsidP="00C67662">
      <w:pPr>
        <w:autoSpaceDE w:val="0"/>
        <w:autoSpaceDN w:val="0"/>
        <w:adjustRightInd w:val="0"/>
        <w:spacing w:after="0"/>
        <w:jc w:val="both"/>
        <w:rPr>
          <w:rFonts w:ascii="Times New Roman" w:hAnsi="Times New Roman"/>
          <w:b/>
          <w:bCs/>
        </w:rPr>
      </w:pPr>
    </w:p>
    <w:p w14:paraId="3721A450" w14:textId="77777777" w:rsidR="00B05734" w:rsidRDefault="00B05734" w:rsidP="00C67662">
      <w:pPr>
        <w:autoSpaceDE w:val="0"/>
        <w:autoSpaceDN w:val="0"/>
        <w:adjustRightInd w:val="0"/>
        <w:spacing w:after="0"/>
        <w:jc w:val="both"/>
        <w:rPr>
          <w:rFonts w:ascii="Times New Roman" w:hAnsi="Times New Roman"/>
          <w:b/>
          <w:bCs/>
        </w:rPr>
      </w:pPr>
    </w:p>
    <w:p w14:paraId="1F73E636" w14:textId="77777777" w:rsidR="00B05734" w:rsidRDefault="00B05734" w:rsidP="00C67662">
      <w:pPr>
        <w:autoSpaceDE w:val="0"/>
        <w:autoSpaceDN w:val="0"/>
        <w:adjustRightInd w:val="0"/>
        <w:spacing w:after="0"/>
        <w:jc w:val="both"/>
        <w:rPr>
          <w:rFonts w:ascii="Times New Roman" w:hAnsi="Times New Roman"/>
          <w:b/>
          <w:bCs/>
        </w:rPr>
      </w:pPr>
    </w:p>
    <w:p w14:paraId="67A15BF4" w14:textId="77777777" w:rsidR="00B05734" w:rsidRDefault="00B05734" w:rsidP="00C67662">
      <w:pPr>
        <w:autoSpaceDE w:val="0"/>
        <w:autoSpaceDN w:val="0"/>
        <w:adjustRightInd w:val="0"/>
        <w:spacing w:after="0"/>
        <w:jc w:val="both"/>
        <w:rPr>
          <w:rFonts w:ascii="Times New Roman" w:hAnsi="Times New Roman"/>
          <w:b/>
          <w:bCs/>
        </w:rPr>
      </w:pPr>
    </w:p>
    <w:p w14:paraId="37DE90A1" w14:textId="77777777" w:rsidR="00B05734" w:rsidRDefault="00B05734" w:rsidP="00C67662">
      <w:pPr>
        <w:autoSpaceDE w:val="0"/>
        <w:autoSpaceDN w:val="0"/>
        <w:adjustRightInd w:val="0"/>
        <w:spacing w:after="0"/>
        <w:jc w:val="both"/>
        <w:rPr>
          <w:rFonts w:ascii="Times New Roman" w:hAnsi="Times New Roman"/>
          <w:b/>
          <w:bCs/>
        </w:rPr>
      </w:pPr>
    </w:p>
    <w:p w14:paraId="0E904662" w14:textId="07299606" w:rsidR="009D681B" w:rsidRPr="009D681B" w:rsidRDefault="009D681B" w:rsidP="009D681B">
      <w:pPr>
        <w:pStyle w:val="p1"/>
        <w:jc w:val="both"/>
        <w:rPr>
          <w:rFonts w:ascii="Oswald" w:eastAsia="Calibri" w:hAnsi="Oswald"/>
          <w:b/>
          <w:color w:val="C00000"/>
          <w:sz w:val="36"/>
          <w:szCs w:val="36"/>
          <w:lang w:val="en-US"/>
        </w:rPr>
      </w:pPr>
      <w:r>
        <w:rPr>
          <w:rFonts w:ascii="Oswald" w:eastAsia="Calibri" w:hAnsi="Oswald"/>
          <w:b/>
          <w:color w:val="C00000"/>
          <w:sz w:val="36"/>
          <w:szCs w:val="36"/>
          <w:lang w:val="en-US"/>
        </w:rPr>
        <w:t>TERMS OF REFERENCE: 7-DAY INTEGRATED TRAINING ON SURVEY SAMPLING AND APPLIED SURVEY DATA ANALYSIS USING R</w:t>
      </w:r>
    </w:p>
    <w:p w14:paraId="3036EE9F" w14:textId="31D53255" w:rsidR="009D681B" w:rsidRPr="00C519AE" w:rsidRDefault="009D681B" w:rsidP="009D681B">
      <w:pPr>
        <w:jc w:val="both"/>
        <w:rPr>
          <w:rFonts w:ascii="Lato" w:hAnsi="Lato" w:cs="Calibri Light"/>
          <w:lang w:val="en-GB"/>
        </w:rPr>
      </w:pPr>
      <w:r>
        <w:rPr>
          <w:rFonts w:ascii="Lato" w:hAnsi="Lato" w:cs="Calibri Light"/>
          <w:lang w:val="en-GB"/>
        </w:rPr>
        <w:t>A consolidated programme combining survey design, weighting, complex survey analysis, applied programme data workflows, and reproducible reporting.</w:t>
      </w:r>
    </w:p>
    <w:tbl>
      <w:tblPr>
        <w:tblStyle w:val="TableGrid"/>
        <w:tblW w:w="9000" w:type="dxa"/>
        <w:tblInd w:w="-5" w:type="dxa"/>
        <w:tblLook w:val="04A0" w:firstRow="1" w:lastRow="0" w:firstColumn="1" w:lastColumn="0" w:noHBand="0" w:noVBand="1"/>
      </w:tblPr>
      <w:tblGrid>
        <w:gridCol w:w="2600"/>
        <w:gridCol w:w="6400"/>
      </w:tblGrid>
      <w:tr w:rsidR="009D681B" w:rsidRPr="008B75A0" w14:paraId="05039542" w14:textId="77777777" w:rsidTr="00786CC3">
        <w:trPr>
          <w:cantSplit/>
          <w:tblHeader/>
        </w:trPr>
        <w:tc>
          <w:tcPr>
            <w:tcW w:w="2600" w:type="dxa"/>
            <w:shd w:val="clear" w:color="auto" w:fill="D9D9D9"/>
          </w:tcPr>
          <w:p w14:paraId="15DD791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Item</w:t>
            </w:r>
          </w:p>
        </w:tc>
        <w:tc>
          <w:tcPr>
            <w:tcW w:w="6400" w:type="dxa"/>
            <w:shd w:val="clear" w:color="auto" w:fill="D9D9D9"/>
          </w:tcPr>
          <w:p w14:paraId="15D1C5F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Details</w:t>
            </w:r>
          </w:p>
        </w:tc>
      </w:tr>
      <w:tr w:rsidR="009D681B" w:rsidRPr="008B75A0" w14:paraId="52F201C8" w14:textId="77777777" w:rsidTr="00786CC3">
        <w:trPr>
          <w:cantSplit/>
        </w:trPr>
        <w:tc>
          <w:tcPr>
            <w:tcW w:w="2600" w:type="dxa"/>
            <w:vAlign w:val="center"/>
          </w:tcPr>
          <w:p w14:paraId="7581AB7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Duration</w:t>
            </w:r>
          </w:p>
        </w:tc>
        <w:tc>
          <w:tcPr>
            <w:tcW w:w="6400" w:type="dxa"/>
            <w:vAlign w:val="center"/>
          </w:tcPr>
          <w:p w14:paraId="2BA3F6C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7 days; approximately 8 hours per day including breaks (56 scheduled training hours)</w:t>
            </w:r>
          </w:p>
        </w:tc>
      </w:tr>
      <w:tr w:rsidR="009D681B" w:rsidRPr="008B75A0" w14:paraId="0772803B" w14:textId="77777777" w:rsidTr="00786CC3">
        <w:trPr>
          <w:cantSplit/>
        </w:trPr>
        <w:tc>
          <w:tcPr>
            <w:tcW w:w="2600" w:type="dxa"/>
            <w:vAlign w:val="center"/>
          </w:tcPr>
          <w:p w14:paraId="4C3E578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Format</w:t>
            </w:r>
          </w:p>
        </w:tc>
        <w:tc>
          <w:tcPr>
            <w:tcW w:w="6400" w:type="dxa"/>
            <w:vAlign w:val="center"/>
          </w:tcPr>
          <w:p w14:paraId="0EAFC05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Short lectures, guided R labs, case studies, group exercises, daily assignments and capstone project</w:t>
            </w:r>
          </w:p>
        </w:tc>
      </w:tr>
      <w:tr w:rsidR="009D681B" w:rsidRPr="008B75A0" w14:paraId="0BF63D88" w14:textId="77777777" w:rsidTr="00786CC3">
        <w:trPr>
          <w:cantSplit/>
        </w:trPr>
        <w:tc>
          <w:tcPr>
            <w:tcW w:w="2600" w:type="dxa"/>
            <w:vAlign w:val="center"/>
          </w:tcPr>
          <w:p w14:paraId="4EAE1AD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Level</w:t>
            </w:r>
          </w:p>
        </w:tc>
        <w:tc>
          <w:tcPr>
            <w:tcW w:w="6400" w:type="dxa"/>
            <w:vAlign w:val="center"/>
          </w:tcPr>
          <w:p w14:paraId="0849A2C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Intermediate to advanced</w:t>
            </w:r>
          </w:p>
        </w:tc>
      </w:tr>
      <w:tr w:rsidR="009D681B" w:rsidRPr="008B75A0" w14:paraId="54F2D5C9" w14:textId="77777777" w:rsidTr="00786CC3">
        <w:trPr>
          <w:cantSplit/>
        </w:trPr>
        <w:tc>
          <w:tcPr>
            <w:tcW w:w="2600" w:type="dxa"/>
            <w:vAlign w:val="center"/>
          </w:tcPr>
          <w:p w14:paraId="00A3355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Primary audience</w:t>
            </w:r>
          </w:p>
        </w:tc>
        <w:tc>
          <w:tcPr>
            <w:tcW w:w="6400" w:type="dxa"/>
            <w:vAlign w:val="center"/>
          </w:tcPr>
          <w:p w14:paraId="1042278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Senior evidence and learning staff</w:t>
            </w:r>
          </w:p>
        </w:tc>
      </w:tr>
      <w:tr w:rsidR="009D681B" w:rsidRPr="008B75A0" w14:paraId="29377A2F" w14:textId="77777777" w:rsidTr="00786CC3">
        <w:trPr>
          <w:cantSplit/>
        </w:trPr>
        <w:tc>
          <w:tcPr>
            <w:tcW w:w="2600" w:type="dxa"/>
            <w:vAlign w:val="center"/>
          </w:tcPr>
          <w:p w14:paraId="0300556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Venue</w:t>
            </w:r>
          </w:p>
        </w:tc>
        <w:tc>
          <w:tcPr>
            <w:tcW w:w="6400" w:type="dxa"/>
            <w:vAlign w:val="center"/>
          </w:tcPr>
          <w:p w14:paraId="3ED9164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TBD</w:t>
            </w:r>
          </w:p>
        </w:tc>
      </w:tr>
      <w:tr w:rsidR="009D681B" w:rsidRPr="008B75A0" w14:paraId="3D90B97E" w14:textId="77777777" w:rsidTr="00786CC3">
        <w:trPr>
          <w:cantSplit/>
        </w:trPr>
        <w:tc>
          <w:tcPr>
            <w:tcW w:w="2600" w:type="dxa"/>
            <w:vAlign w:val="center"/>
          </w:tcPr>
          <w:p w14:paraId="50571AE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Dates</w:t>
            </w:r>
          </w:p>
        </w:tc>
        <w:tc>
          <w:tcPr>
            <w:tcW w:w="6400" w:type="dxa"/>
            <w:vAlign w:val="center"/>
          </w:tcPr>
          <w:p w14:paraId="38AF710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2026 / TBD</w:t>
            </w:r>
          </w:p>
        </w:tc>
      </w:tr>
    </w:tbl>
    <w:p w14:paraId="7428F255" w14:textId="77777777" w:rsidR="009D681B" w:rsidRPr="00C519AE" w:rsidRDefault="009D681B" w:rsidP="009D681B">
      <w:pPr>
        <w:jc w:val="both"/>
        <w:rPr>
          <w:rFonts w:ascii="Lato" w:hAnsi="Lato" w:cs="Calibri Light"/>
          <w:lang w:val="en-GB"/>
        </w:rPr>
      </w:pPr>
    </w:p>
    <w:p w14:paraId="4FE8C769" w14:textId="77777777" w:rsidR="009D681B" w:rsidRPr="00085DC2" w:rsidRDefault="009D681B" w:rsidP="009D681B">
      <w:pPr>
        <w:rPr>
          <w:rFonts w:ascii="Oswald" w:hAnsi="Oswald"/>
          <w:b/>
        </w:rPr>
      </w:pPr>
      <w:r>
        <w:rPr>
          <w:rFonts w:ascii="Oswald" w:hAnsi="Oswald"/>
          <w:b/>
        </w:rPr>
        <w:t>1.0 Background</w:t>
      </w:r>
    </w:p>
    <w:p w14:paraId="61E5A5BB" w14:textId="77777777" w:rsidR="009D681B" w:rsidRPr="00C519AE" w:rsidRDefault="009D681B" w:rsidP="009D681B">
      <w:pPr>
        <w:jc w:val="both"/>
        <w:rPr>
          <w:rFonts w:ascii="Lato" w:hAnsi="Lato" w:cs="Calibri Light"/>
          <w:lang w:val="en-GB"/>
        </w:rPr>
      </w:pPr>
      <w:r>
        <w:rPr>
          <w:rFonts w:ascii="Lato" w:hAnsi="Lato" w:cs="Calibri Light"/>
          <w:lang w:val="en-GB"/>
        </w:rPr>
        <w:t>This Terms of Reference consolidates three related training plans into one seven-day programme. The combined design follows a logical progression from a refresher introduction to R programming, survey design and sampling, through weighting and variance estimation, to R-based data management, statistical analysis, visualization, and reproducible reporting. The programme retains the distinctive content of each source while removing repeated coverage and aligning concepts that were presented separately. This revised ToR retains the original seven-day structure while responding to participant comments: strengthen foundational concepts on Day 1, prioritize essential techniques, use approved Save the Children programme datasets and establish structured post-training learning and technical support.</w:t>
      </w:r>
    </w:p>
    <w:p w14:paraId="4213E4B4" w14:textId="77777777" w:rsidR="009D681B" w:rsidRPr="00C519AE" w:rsidRDefault="009D681B" w:rsidP="009D681B">
      <w:pPr>
        <w:jc w:val="both"/>
        <w:rPr>
          <w:rFonts w:ascii="Lato" w:hAnsi="Lato" w:cs="Calibri Light"/>
          <w:lang w:val="en-GB"/>
        </w:rPr>
      </w:pPr>
      <w:r>
        <w:rPr>
          <w:rFonts w:ascii="Lato" w:hAnsi="Lato" w:cs="Calibri Light"/>
          <w:lang w:val="en-GB"/>
        </w:rPr>
        <w:t>The source plans establish three complementary strands:</w:t>
      </w:r>
    </w:p>
    <w:p w14:paraId="4DEB5B70" w14:textId="77777777" w:rsidR="009D681B" w:rsidRPr="00A974B4" w:rsidRDefault="009D681B" w:rsidP="009D681B">
      <w:pPr>
        <w:numPr>
          <w:ilvl w:val="0"/>
          <w:numId w:val="27"/>
        </w:numPr>
        <w:spacing w:after="0" w:line="240" w:lineRule="auto"/>
        <w:jc w:val="both"/>
        <w:rPr>
          <w:rFonts w:ascii="Lato" w:hAnsi="Lato"/>
        </w:rPr>
      </w:pPr>
      <w:r>
        <w:rPr>
          <w:rFonts w:ascii="Lato" w:hAnsi="Lato"/>
        </w:rPr>
        <w:t>Survey sampling design and weighting, based on Valliant, Dever, and Kreuter (2018), including probability sampling, sample size, power, multistage design, weighting, calibration, nonprobability sampling and quality control.</w:t>
      </w:r>
    </w:p>
    <w:p w14:paraId="1039AB34" w14:textId="77777777" w:rsidR="009D681B" w:rsidRPr="00A974B4" w:rsidRDefault="009D681B" w:rsidP="009D681B">
      <w:pPr>
        <w:numPr>
          <w:ilvl w:val="0"/>
          <w:numId w:val="27"/>
        </w:numPr>
        <w:spacing w:after="0" w:line="240" w:lineRule="auto"/>
        <w:jc w:val="both"/>
        <w:rPr>
          <w:rFonts w:ascii="Lato" w:hAnsi="Lato"/>
        </w:rPr>
      </w:pPr>
      <w:r>
        <w:rPr>
          <w:rFonts w:ascii="Lato" w:hAnsi="Lato"/>
        </w:rPr>
        <w:t>Applied complex survey data analysis, based on Heeringa, West and Berglund (2017), including survey design objects, design-consistent estimation, categorical analysis, regression, survival analysis, missing data and design-based variance estimation.</w:t>
      </w:r>
    </w:p>
    <w:p w14:paraId="0F69AD41" w14:textId="77777777" w:rsidR="009D681B" w:rsidRPr="00A974B4" w:rsidRDefault="009D681B" w:rsidP="009D681B">
      <w:pPr>
        <w:numPr>
          <w:ilvl w:val="0"/>
          <w:numId w:val="27"/>
        </w:numPr>
        <w:spacing w:after="0" w:line="240" w:lineRule="auto"/>
        <w:jc w:val="both"/>
        <w:rPr>
          <w:rFonts w:ascii="Lato" w:hAnsi="Lato"/>
        </w:rPr>
      </w:pPr>
      <w:r>
        <w:rPr>
          <w:rFonts w:ascii="Lato" w:hAnsi="Lato"/>
        </w:rPr>
        <w:t>Applied epidemiological data analysis using R, based on The Epidemiologist R Handbook, including data management, statistical testing, epidemiological visualization, GIS, reproducible reporting, dashboards, functions and Git/GitHub.</w:t>
      </w:r>
    </w:p>
    <w:p w14:paraId="64285567" w14:textId="77777777" w:rsidR="009D681B" w:rsidRPr="00085DC2" w:rsidRDefault="009D681B" w:rsidP="009D681B">
      <w:pPr>
        <w:rPr>
          <w:rFonts w:ascii="Oswald" w:hAnsi="Oswald"/>
          <w:b/>
        </w:rPr>
      </w:pPr>
      <w:r>
        <w:rPr>
          <w:rFonts w:ascii="Oswald" w:hAnsi="Oswald"/>
          <w:b/>
        </w:rPr>
        <w:t>2.0 Training Purpose</w:t>
      </w:r>
    </w:p>
    <w:p w14:paraId="7A61327F" w14:textId="77777777" w:rsidR="009D681B" w:rsidRPr="00C519AE" w:rsidRDefault="009D681B" w:rsidP="009D681B">
      <w:pPr>
        <w:jc w:val="both"/>
        <w:rPr>
          <w:rFonts w:ascii="Lato" w:hAnsi="Lato" w:cs="Calibri Light"/>
          <w:lang w:val="en-GB"/>
        </w:rPr>
      </w:pPr>
      <w:r>
        <w:rPr>
          <w:rFonts w:ascii="Lato" w:hAnsi="Lato" w:cs="Calibri Light"/>
          <w:lang w:val="en-GB"/>
        </w:rPr>
        <w:t>To strengthen participants’ ability to design, manage, and analyze survey datasets using R, while ensuring that sampling design, weighting, and uncertainty are correctly carried through the full analytical workflow. The training also supports a separately scoped, validated R Shiny prototype for routine programme analysis and evidence reporting.</w:t>
      </w:r>
    </w:p>
    <w:p w14:paraId="7DDB296B" w14:textId="77777777" w:rsidR="009D681B" w:rsidRPr="00085DC2" w:rsidRDefault="009D681B" w:rsidP="009D681B">
      <w:pPr>
        <w:rPr>
          <w:rFonts w:ascii="Oswald" w:hAnsi="Oswald"/>
          <w:b/>
        </w:rPr>
      </w:pPr>
      <w:r>
        <w:rPr>
          <w:rFonts w:ascii="Oswald" w:hAnsi="Oswald"/>
          <w:b/>
        </w:rPr>
        <w:t>3.0 Training Objectives</w:t>
      </w:r>
    </w:p>
    <w:p w14:paraId="5BD0F4AA" w14:textId="77777777" w:rsidR="009D681B" w:rsidRPr="00A974B4" w:rsidRDefault="009D681B" w:rsidP="009D681B">
      <w:pPr>
        <w:numPr>
          <w:ilvl w:val="0"/>
          <w:numId w:val="27"/>
        </w:numPr>
        <w:spacing w:after="0" w:line="240" w:lineRule="auto"/>
        <w:jc w:val="both"/>
        <w:rPr>
          <w:rFonts w:ascii="Lato" w:hAnsi="Lato"/>
        </w:rPr>
      </w:pPr>
      <w:r>
        <w:rPr>
          <w:rFonts w:ascii="Lato" w:hAnsi="Lato"/>
        </w:rPr>
        <w:t>Explain the survey lifecycle, total survey error and the implications of sampling design for analysis and inference.</w:t>
      </w:r>
    </w:p>
    <w:p w14:paraId="7A471544" w14:textId="77777777" w:rsidR="009D681B" w:rsidRPr="00A974B4" w:rsidRDefault="009D681B" w:rsidP="009D681B">
      <w:pPr>
        <w:numPr>
          <w:ilvl w:val="0"/>
          <w:numId w:val="27"/>
        </w:numPr>
        <w:spacing w:after="0" w:line="240" w:lineRule="auto"/>
        <w:jc w:val="both"/>
        <w:rPr>
          <w:rFonts w:ascii="Lato" w:hAnsi="Lato"/>
        </w:rPr>
      </w:pPr>
      <w:r>
        <w:rPr>
          <w:rFonts w:ascii="Lato" w:hAnsi="Lato"/>
        </w:rPr>
        <w:t>Design appropriate single-stage and multistage probability samples and determine sample sizes using precision and power criteria.</w:t>
      </w:r>
    </w:p>
    <w:p w14:paraId="1407C70B" w14:textId="77777777" w:rsidR="009D681B" w:rsidRPr="00A974B4" w:rsidRDefault="009D681B" w:rsidP="009D681B">
      <w:pPr>
        <w:numPr>
          <w:ilvl w:val="0"/>
          <w:numId w:val="27"/>
        </w:numPr>
        <w:spacing w:after="0" w:line="240" w:lineRule="auto"/>
        <w:jc w:val="both"/>
        <w:rPr>
          <w:rFonts w:ascii="Lato" w:hAnsi="Lato"/>
        </w:rPr>
      </w:pPr>
      <w:r>
        <w:rPr>
          <w:rFonts w:ascii="Lato" w:hAnsi="Lato"/>
        </w:rPr>
        <w:t>Construct and evaluate base weights, nonresponse adjustments and calibration weights, including weight variability and trimming considerations.</w:t>
      </w:r>
    </w:p>
    <w:p w14:paraId="096BB5DC" w14:textId="77777777" w:rsidR="009D681B" w:rsidRPr="00A974B4" w:rsidRDefault="009D681B" w:rsidP="009D681B">
      <w:pPr>
        <w:numPr>
          <w:ilvl w:val="0"/>
          <w:numId w:val="27"/>
        </w:numPr>
        <w:spacing w:after="0" w:line="240" w:lineRule="auto"/>
        <w:jc w:val="both"/>
        <w:rPr>
          <w:rFonts w:ascii="Lato" w:hAnsi="Lato"/>
        </w:rPr>
      </w:pPr>
      <w:r>
        <w:rPr>
          <w:rFonts w:ascii="Lato" w:hAnsi="Lato"/>
        </w:rPr>
        <w:t>Correctly specify complex survey designs in R and select appropriate variance estimation methods, including Taylor Series Linearization, Jackknife, BRR and Bootstrap.</w:t>
      </w:r>
    </w:p>
    <w:p w14:paraId="042C69A1" w14:textId="77777777" w:rsidR="009D681B" w:rsidRPr="00A974B4" w:rsidRDefault="009D681B" w:rsidP="009D681B">
      <w:pPr>
        <w:numPr>
          <w:ilvl w:val="0"/>
          <w:numId w:val="27"/>
        </w:numPr>
        <w:spacing w:after="0" w:line="240" w:lineRule="auto"/>
        <w:jc w:val="both"/>
        <w:rPr>
          <w:rFonts w:ascii="Lato" w:hAnsi="Lato"/>
        </w:rPr>
      </w:pPr>
      <w:r>
        <w:rPr>
          <w:rFonts w:ascii="Lato" w:hAnsi="Lato"/>
        </w:rPr>
        <w:t>Prepare, clean, reshape, join and validate real-world datasets using R and produce reproducible, analysis-ready data structures.</w:t>
      </w:r>
    </w:p>
    <w:p w14:paraId="36DCFB83" w14:textId="77777777" w:rsidR="009D681B" w:rsidRPr="00A974B4" w:rsidRDefault="009D681B" w:rsidP="009D681B">
      <w:pPr>
        <w:numPr>
          <w:ilvl w:val="0"/>
          <w:numId w:val="27"/>
        </w:numPr>
        <w:spacing w:after="0" w:line="240" w:lineRule="auto"/>
        <w:jc w:val="both"/>
        <w:rPr>
          <w:rFonts w:ascii="Lato" w:hAnsi="Lato"/>
        </w:rPr>
      </w:pPr>
      <w:r>
        <w:rPr>
          <w:rFonts w:ascii="Lato" w:hAnsi="Lato"/>
        </w:rPr>
        <w:t>Conduct design-consistent descriptive, categorical, and regression analyses, including linear, logistic, and count models; distinguish naïve from design-based inference.</w:t>
      </w:r>
    </w:p>
    <w:p w14:paraId="56A9A901" w14:textId="77777777" w:rsidR="009D681B" w:rsidRPr="00A974B4" w:rsidRDefault="009D681B" w:rsidP="009D681B">
      <w:pPr>
        <w:numPr>
          <w:ilvl w:val="0"/>
          <w:numId w:val="27"/>
        </w:numPr>
        <w:spacing w:after="0" w:line="240" w:lineRule="auto"/>
        <w:jc w:val="both"/>
        <w:rPr>
          <w:rFonts w:ascii="Lato" w:hAnsi="Lato"/>
        </w:rPr>
      </w:pPr>
      <w:r>
        <w:rPr>
          <w:rFonts w:ascii="Lato" w:hAnsi="Lato"/>
        </w:rPr>
        <w:t>Understand missing data and advanced applications such as survival analysis; implement them only when appropriate for the available data, within optional demonstrations or post-training support.</w:t>
      </w:r>
    </w:p>
    <w:p w14:paraId="45C57217" w14:textId="77777777" w:rsidR="009D681B" w:rsidRPr="00A974B4" w:rsidRDefault="009D681B" w:rsidP="009D681B">
      <w:pPr>
        <w:numPr>
          <w:ilvl w:val="0"/>
          <w:numId w:val="27"/>
        </w:numPr>
        <w:spacing w:after="0" w:line="240" w:lineRule="auto"/>
        <w:jc w:val="both"/>
        <w:rPr>
          <w:rFonts w:ascii="Lato" w:hAnsi="Lato"/>
        </w:rPr>
      </w:pPr>
      <w:r>
        <w:rPr>
          <w:rFonts w:ascii="Lato" w:hAnsi="Lato"/>
        </w:rPr>
        <w:t>Produce clear epidemiological tables, charts, epidemic curves, demographic plots, heat plots, interactive visualizations, and maps.</w:t>
      </w:r>
    </w:p>
    <w:p w14:paraId="42B6B752" w14:textId="77777777" w:rsidR="009D681B" w:rsidRPr="00A974B4" w:rsidRDefault="009D681B" w:rsidP="009D681B">
      <w:pPr>
        <w:numPr>
          <w:ilvl w:val="0"/>
          <w:numId w:val="27"/>
        </w:numPr>
        <w:spacing w:after="0" w:line="240" w:lineRule="auto"/>
        <w:jc w:val="both"/>
        <w:rPr>
          <w:rFonts w:ascii="Lato" w:hAnsi="Lato"/>
        </w:rPr>
      </w:pPr>
      <w:r>
        <w:rPr>
          <w:rFonts w:ascii="Lato" w:hAnsi="Lato"/>
        </w:rPr>
        <w:t>Create reproducible reports, interpret Shiny-generated analytical outputs, and contribute to a customized programme analytics prototype, while retaining clear documentation and audit trails.</w:t>
      </w:r>
    </w:p>
    <w:p w14:paraId="76A38BE5" w14:textId="77777777" w:rsidR="009D681B" w:rsidRDefault="009D681B" w:rsidP="009D681B">
      <w:pPr>
        <w:numPr>
          <w:ilvl w:val="0"/>
          <w:numId w:val="27"/>
        </w:numPr>
        <w:spacing w:after="0" w:line="240" w:lineRule="auto"/>
        <w:jc w:val="both"/>
        <w:rPr>
          <w:rFonts w:ascii="Lato" w:hAnsi="Lato"/>
        </w:rPr>
      </w:pPr>
      <w:r>
        <w:rPr>
          <w:rFonts w:ascii="Lato" w:hAnsi="Lato"/>
        </w:rPr>
        <w:t>Integrate the full workflow in a capstone analysis and communicate findings, uncertainty, and limitations to technical and non-technical stakeholders.</w:t>
      </w:r>
    </w:p>
    <w:p w14:paraId="0DCDC292" w14:textId="77777777" w:rsidR="00764A08" w:rsidRPr="00A974B4" w:rsidRDefault="00764A08" w:rsidP="00764A08">
      <w:pPr>
        <w:spacing w:after="0" w:line="240" w:lineRule="auto"/>
        <w:ind w:left="720"/>
        <w:jc w:val="both"/>
        <w:rPr>
          <w:rFonts w:ascii="Lato" w:hAnsi="Lato"/>
        </w:rPr>
      </w:pPr>
    </w:p>
    <w:p w14:paraId="7B3AB87D" w14:textId="77777777" w:rsidR="009D681B" w:rsidRPr="00085DC2" w:rsidRDefault="009D681B" w:rsidP="009D681B">
      <w:pPr>
        <w:rPr>
          <w:rFonts w:ascii="Oswald" w:hAnsi="Oswald"/>
          <w:b/>
        </w:rPr>
      </w:pPr>
      <w:r>
        <w:rPr>
          <w:rFonts w:ascii="Oswald" w:hAnsi="Oswald"/>
          <w:b/>
        </w:rPr>
        <w:t>4.0 Target Participants and Prerequisites</w:t>
      </w:r>
    </w:p>
    <w:tbl>
      <w:tblPr>
        <w:tblStyle w:val="TableGrid"/>
        <w:tblW w:w="9000" w:type="dxa"/>
        <w:tblInd w:w="-5" w:type="dxa"/>
        <w:tblLook w:val="04A0" w:firstRow="1" w:lastRow="0" w:firstColumn="1" w:lastColumn="0" w:noHBand="0" w:noVBand="1"/>
      </w:tblPr>
      <w:tblGrid>
        <w:gridCol w:w="2600"/>
        <w:gridCol w:w="6400"/>
      </w:tblGrid>
      <w:tr w:rsidR="009D681B" w:rsidRPr="008B75A0" w14:paraId="144C24C4" w14:textId="77777777" w:rsidTr="00786CC3">
        <w:trPr>
          <w:cantSplit/>
          <w:tblHeader/>
        </w:trPr>
        <w:tc>
          <w:tcPr>
            <w:tcW w:w="2600" w:type="dxa"/>
            <w:shd w:val="clear" w:color="auto" w:fill="D9D9D9"/>
          </w:tcPr>
          <w:p w14:paraId="16C48D9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Area</w:t>
            </w:r>
          </w:p>
        </w:tc>
        <w:tc>
          <w:tcPr>
            <w:tcW w:w="6400" w:type="dxa"/>
            <w:shd w:val="clear" w:color="auto" w:fill="D9D9D9"/>
          </w:tcPr>
          <w:p w14:paraId="0D79CA2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Requirement</w:t>
            </w:r>
          </w:p>
        </w:tc>
      </w:tr>
      <w:tr w:rsidR="009D681B" w:rsidRPr="008B75A0" w14:paraId="6621D834" w14:textId="77777777" w:rsidTr="00786CC3">
        <w:trPr>
          <w:cantSplit/>
        </w:trPr>
        <w:tc>
          <w:tcPr>
            <w:tcW w:w="2600" w:type="dxa"/>
            <w:vAlign w:val="center"/>
          </w:tcPr>
          <w:p w14:paraId="482B1F5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Target participants</w:t>
            </w:r>
          </w:p>
        </w:tc>
        <w:tc>
          <w:tcPr>
            <w:tcW w:w="6400" w:type="dxa"/>
            <w:vAlign w:val="center"/>
          </w:tcPr>
          <w:p w14:paraId="395DFF8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Senior evidence and learning staff.</w:t>
            </w:r>
          </w:p>
        </w:tc>
      </w:tr>
      <w:tr w:rsidR="009D681B" w:rsidRPr="008B75A0" w14:paraId="1ED4EF43" w14:textId="77777777" w:rsidTr="00786CC3">
        <w:trPr>
          <w:cantSplit/>
        </w:trPr>
        <w:tc>
          <w:tcPr>
            <w:tcW w:w="2600" w:type="dxa"/>
            <w:vAlign w:val="center"/>
          </w:tcPr>
          <w:p w14:paraId="3B70392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proficiency</w:t>
            </w:r>
          </w:p>
        </w:tc>
        <w:tc>
          <w:tcPr>
            <w:tcW w:w="6400" w:type="dxa"/>
            <w:vAlign w:val="center"/>
          </w:tcPr>
          <w:p w14:paraId="5B4C729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Basic to intermediate R knowledge at entry. Participants should be comfortable with R syntax, data frames and basic operations. The programme quickly progresses to intermediate/advanced applications.</w:t>
            </w:r>
          </w:p>
        </w:tc>
      </w:tr>
      <w:tr w:rsidR="009D681B" w:rsidRPr="008B75A0" w14:paraId="6ABEEFAA" w14:textId="77777777" w:rsidTr="00786CC3">
        <w:trPr>
          <w:cantSplit/>
        </w:trPr>
        <w:tc>
          <w:tcPr>
            <w:tcW w:w="2600" w:type="dxa"/>
            <w:vAlign w:val="center"/>
          </w:tcPr>
          <w:p w14:paraId="69EBA01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Statistics</w:t>
            </w:r>
          </w:p>
        </w:tc>
        <w:tc>
          <w:tcPr>
            <w:tcW w:w="6400" w:type="dxa"/>
            <w:vAlign w:val="center"/>
          </w:tcPr>
          <w:p w14:paraId="0F69D93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Working knowledge of means, proportions, variances, and basic statistical inference.</w:t>
            </w:r>
          </w:p>
        </w:tc>
      </w:tr>
      <w:tr w:rsidR="009D681B" w:rsidRPr="008B75A0" w14:paraId="1B55D369" w14:textId="77777777" w:rsidTr="00786CC3">
        <w:trPr>
          <w:cantSplit/>
        </w:trPr>
        <w:tc>
          <w:tcPr>
            <w:tcW w:w="2600" w:type="dxa"/>
            <w:vAlign w:val="center"/>
          </w:tcPr>
          <w:p w14:paraId="39FD410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knowledge</w:t>
            </w:r>
          </w:p>
        </w:tc>
        <w:tc>
          <w:tcPr>
            <w:tcW w:w="6400" w:type="dxa"/>
            <w:vAlign w:val="center"/>
          </w:tcPr>
          <w:p w14:paraId="43B53F9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Basic understanding of populations, samples, probability and common sampling concepts. No advanced survey-methods background is assumed.</w:t>
            </w:r>
          </w:p>
        </w:tc>
      </w:tr>
      <w:tr w:rsidR="009D681B" w:rsidRPr="008B75A0" w14:paraId="5F114E9F" w14:textId="77777777" w:rsidTr="00786CC3">
        <w:trPr>
          <w:cantSplit/>
        </w:trPr>
        <w:tc>
          <w:tcPr>
            <w:tcW w:w="2600" w:type="dxa"/>
            <w:vAlign w:val="center"/>
          </w:tcPr>
          <w:p w14:paraId="469C1C2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Equipment</w:t>
            </w:r>
          </w:p>
        </w:tc>
        <w:tc>
          <w:tcPr>
            <w:tcW w:w="6400" w:type="dxa"/>
            <w:vAlign w:val="center"/>
          </w:tcPr>
          <w:p w14:paraId="6DF159D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Personal laptop with R (preferably version 4.2+), RStudio/Posit, reliable internet where available, and ability to install packages.</w:t>
            </w:r>
          </w:p>
        </w:tc>
      </w:tr>
    </w:tbl>
    <w:p w14:paraId="360213C9" w14:textId="77777777" w:rsidR="009D681B" w:rsidRPr="00C519AE" w:rsidRDefault="009D681B" w:rsidP="009D681B">
      <w:pPr>
        <w:jc w:val="both"/>
        <w:rPr>
          <w:rFonts w:ascii="Lato" w:hAnsi="Lato" w:cs="Calibri Light"/>
          <w:lang w:val="en-GB"/>
        </w:rPr>
      </w:pPr>
    </w:p>
    <w:p w14:paraId="08BDE0B0" w14:textId="77777777" w:rsidR="009D681B" w:rsidRPr="00085DC2" w:rsidRDefault="009D681B" w:rsidP="009D681B">
      <w:pPr>
        <w:rPr>
          <w:rFonts w:ascii="Oswald" w:hAnsi="Oswald"/>
          <w:b/>
        </w:rPr>
      </w:pPr>
      <w:r>
        <w:rPr>
          <w:rFonts w:ascii="Oswald" w:hAnsi="Oswald"/>
          <w:b/>
        </w:rPr>
        <w:t>5.0 Training Approach and Methodology</w:t>
      </w:r>
    </w:p>
    <w:p w14:paraId="77616B2B" w14:textId="77777777" w:rsidR="009D681B" w:rsidRPr="00A974B4" w:rsidRDefault="009D681B" w:rsidP="009D681B">
      <w:pPr>
        <w:numPr>
          <w:ilvl w:val="0"/>
          <w:numId w:val="27"/>
        </w:numPr>
        <w:spacing w:after="0" w:line="240" w:lineRule="auto"/>
        <w:jc w:val="both"/>
        <w:rPr>
          <w:rFonts w:ascii="Lato" w:hAnsi="Lato"/>
        </w:rPr>
      </w:pPr>
      <w:r>
        <w:rPr>
          <w:rFonts w:ascii="Lato" w:hAnsi="Lato"/>
          <w:b/>
        </w:rPr>
        <w:t>Concept sessions:</w:t>
      </w:r>
      <w:r>
        <w:rPr>
          <w:rFonts w:ascii="Lato" w:hAnsi="Lato"/>
        </w:rPr>
        <w:t xml:space="preserve"> concise theoretical explanations linked to the three source references.</w:t>
      </w:r>
    </w:p>
    <w:p w14:paraId="6F594967" w14:textId="77777777" w:rsidR="009D681B" w:rsidRPr="00A974B4" w:rsidRDefault="009D681B" w:rsidP="009D681B">
      <w:pPr>
        <w:numPr>
          <w:ilvl w:val="0"/>
          <w:numId w:val="27"/>
        </w:numPr>
        <w:spacing w:after="0" w:line="240" w:lineRule="auto"/>
        <w:jc w:val="both"/>
        <w:rPr>
          <w:rFonts w:ascii="Lato" w:hAnsi="Lato"/>
        </w:rPr>
      </w:pPr>
      <w:r>
        <w:rPr>
          <w:rFonts w:ascii="Lato" w:hAnsi="Lato"/>
          <w:b/>
        </w:rPr>
        <w:t>Guided R labs:</w:t>
      </w:r>
      <w:r>
        <w:rPr>
          <w:rFonts w:ascii="Lato" w:hAnsi="Lato"/>
        </w:rPr>
        <w:t xml:space="preserve"> immediate application of concepts using realistic survey and epidemiological datasets.</w:t>
      </w:r>
    </w:p>
    <w:p w14:paraId="4F61ED20" w14:textId="77777777" w:rsidR="009D681B" w:rsidRPr="00A974B4" w:rsidRDefault="009D681B" w:rsidP="009D681B">
      <w:pPr>
        <w:numPr>
          <w:ilvl w:val="0"/>
          <w:numId w:val="27"/>
        </w:numPr>
        <w:spacing w:after="0" w:line="240" w:lineRule="auto"/>
        <w:jc w:val="both"/>
        <w:rPr>
          <w:rFonts w:ascii="Lato" w:hAnsi="Lato"/>
        </w:rPr>
      </w:pPr>
      <w:r>
        <w:rPr>
          <w:rFonts w:ascii="Lato" w:hAnsi="Lato"/>
          <w:b/>
        </w:rPr>
        <w:t>Case studies and group exercises:</w:t>
      </w:r>
      <w:r>
        <w:rPr>
          <w:rFonts w:ascii="Lato" w:hAnsi="Lato"/>
        </w:rPr>
        <w:t xml:space="preserve"> practical design critique, sample planning, weighting, analysis and interpretation.</w:t>
      </w:r>
    </w:p>
    <w:p w14:paraId="7AD2D670" w14:textId="77777777" w:rsidR="009D681B" w:rsidRPr="00A974B4" w:rsidRDefault="009D681B" w:rsidP="009D681B">
      <w:pPr>
        <w:numPr>
          <w:ilvl w:val="0"/>
          <w:numId w:val="27"/>
        </w:numPr>
        <w:spacing w:after="0" w:line="240" w:lineRule="auto"/>
        <w:jc w:val="both"/>
        <w:rPr>
          <w:rFonts w:ascii="Lato" w:hAnsi="Lato"/>
        </w:rPr>
      </w:pPr>
      <w:r>
        <w:rPr>
          <w:rFonts w:ascii="Lato" w:hAnsi="Lato"/>
          <w:b/>
        </w:rPr>
        <w:t>Daily assignments:</w:t>
      </w:r>
      <w:r>
        <w:rPr>
          <w:rFonts w:ascii="Lato" w:hAnsi="Lato"/>
        </w:rPr>
        <w:t xml:space="preserve"> focused tasks completed between sessions and reviewed the following day.</w:t>
      </w:r>
    </w:p>
    <w:p w14:paraId="05798386" w14:textId="77777777" w:rsidR="009D681B" w:rsidRPr="00A974B4" w:rsidRDefault="009D681B" w:rsidP="009D681B">
      <w:pPr>
        <w:numPr>
          <w:ilvl w:val="0"/>
          <w:numId w:val="27"/>
        </w:numPr>
        <w:spacing w:after="0" w:line="240" w:lineRule="auto"/>
        <w:jc w:val="both"/>
        <w:rPr>
          <w:rFonts w:ascii="Lato" w:hAnsi="Lato"/>
        </w:rPr>
      </w:pPr>
      <w:r>
        <w:rPr>
          <w:rFonts w:ascii="Lato" w:hAnsi="Lato"/>
          <w:b/>
        </w:rPr>
        <w:t>Capstone project:</w:t>
      </w:r>
      <w:r>
        <w:rPr>
          <w:rFonts w:ascii="Lato" w:hAnsi="Lato"/>
        </w:rPr>
        <w:t xml:space="preserve"> integrated analysis from data preparation through interpretation, visualization and reporting.</w:t>
      </w:r>
    </w:p>
    <w:p w14:paraId="21B75079" w14:textId="77777777" w:rsidR="009D681B" w:rsidRPr="00A974B4" w:rsidRDefault="009D681B" w:rsidP="009D681B">
      <w:pPr>
        <w:numPr>
          <w:ilvl w:val="0"/>
          <w:numId w:val="27"/>
        </w:numPr>
        <w:spacing w:after="0" w:line="240" w:lineRule="auto"/>
        <w:jc w:val="both"/>
        <w:rPr>
          <w:rFonts w:ascii="Lato" w:hAnsi="Lato"/>
        </w:rPr>
      </w:pPr>
      <w:r>
        <w:rPr>
          <w:rFonts w:ascii="Lato" w:hAnsi="Lato"/>
          <w:b/>
        </w:rPr>
        <w:t>Continuous assessment:</w:t>
      </w:r>
      <w:r>
        <w:rPr>
          <w:rFonts w:ascii="Lato" w:hAnsi="Lato"/>
        </w:rPr>
        <w:t xml:space="preserve"> pre-training check, practical outputs, participation, daily review, and final capstone.</w:t>
      </w:r>
    </w:p>
    <w:p w14:paraId="1096EC8E" w14:textId="77777777" w:rsidR="009D681B" w:rsidRPr="00085DC2" w:rsidRDefault="009D681B" w:rsidP="009D681B">
      <w:pPr>
        <w:rPr>
          <w:rFonts w:ascii="Oswald" w:hAnsi="Oswald"/>
          <w:b/>
        </w:rPr>
      </w:pPr>
      <w:r>
        <w:rPr>
          <w:rFonts w:ascii="Oswald" w:hAnsi="Oswald"/>
          <w:b/>
        </w:rPr>
        <w:t>6.0 Integrated 7-Day Curriculum</w:t>
      </w:r>
    </w:p>
    <w:tbl>
      <w:tblPr>
        <w:tblStyle w:val="TableGrid"/>
        <w:tblW w:w="9000" w:type="dxa"/>
        <w:tblInd w:w="-5" w:type="dxa"/>
        <w:tblLook w:val="04A0" w:firstRow="1" w:lastRow="0" w:firstColumn="1" w:lastColumn="0" w:noHBand="0" w:noVBand="1"/>
      </w:tblPr>
      <w:tblGrid>
        <w:gridCol w:w="900"/>
        <w:gridCol w:w="2000"/>
        <w:gridCol w:w="3700"/>
        <w:gridCol w:w="2400"/>
      </w:tblGrid>
      <w:tr w:rsidR="009D681B" w:rsidRPr="008B75A0" w14:paraId="07F0B4E2" w14:textId="77777777" w:rsidTr="00786CC3">
        <w:trPr>
          <w:cantSplit/>
          <w:tblHeader/>
        </w:trPr>
        <w:tc>
          <w:tcPr>
            <w:tcW w:w="900" w:type="dxa"/>
            <w:shd w:val="clear" w:color="auto" w:fill="D9D9D9"/>
          </w:tcPr>
          <w:p w14:paraId="08FDB8B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Day</w:t>
            </w:r>
          </w:p>
        </w:tc>
        <w:tc>
          <w:tcPr>
            <w:tcW w:w="2000" w:type="dxa"/>
            <w:shd w:val="clear" w:color="auto" w:fill="D9D9D9"/>
          </w:tcPr>
          <w:p w14:paraId="08A3EFA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Theme</w:t>
            </w:r>
          </w:p>
        </w:tc>
        <w:tc>
          <w:tcPr>
            <w:tcW w:w="3700" w:type="dxa"/>
            <w:shd w:val="clear" w:color="auto" w:fill="D9D9D9"/>
          </w:tcPr>
          <w:p w14:paraId="142D320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Core content</w:t>
            </w:r>
          </w:p>
        </w:tc>
        <w:tc>
          <w:tcPr>
            <w:tcW w:w="2400" w:type="dxa"/>
            <w:shd w:val="clear" w:color="auto" w:fill="D9D9D9"/>
          </w:tcPr>
          <w:p w14:paraId="24E5336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Expected outcome</w:t>
            </w:r>
          </w:p>
        </w:tc>
      </w:tr>
      <w:tr w:rsidR="009D681B" w:rsidRPr="008B75A0" w14:paraId="0545CA07" w14:textId="77777777" w:rsidTr="00786CC3">
        <w:trPr>
          <w:cantSplit/>
        </w:trPr>
        <w:tc>
          <w:tcPr>
            <w:tcW w:w="900" w:type="dxa"/>
            <w:vAlign w:val="center"/>
          </w:tcPr>
          <w:p w14:paraId="3857EEC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1</w:t>
            </w:r>
          </w:p>
        </w:tc>
        <w:tc>
          <w:tcPr>
            <w:tcW w:w="2000" w:type="dxa"/>
            <w:vAlign w:val="center"/>
          </w:tcPr>
          <w:p w14:paraId="206F6C3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foundations, elementary statistics and R orientation</w:t>
            </w:r>
          </w:p>
        </w:tc>
        <w:tc>
          <w:tcPr>
            <w:tcW w:w="3700" w:type="dxa"/>
            <w:vAlign w:val="center"/>
          </w:tcPr>
          <w:p w14:paraId="6D96FE0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lifecycle, total survey error, population/frame, data types, sampling concepts, statistical inference, first SCI-based R exercise.</w:t>
            </w:r>
          </w:p>
        </w:tc>
        <w:tc>
          <w:tcPr>
            <w:tcW w:w="2400" w:type="dxa"/>
            <w:vAlign w:val="center"/>
          </w:tcPr>
          <w:p w14:paraId="549C250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can critique a survey design and explain how design choices affect inference.</w:t>
            </w:r>
          </w:p>
        </w:tc>
      </w:tr>
      <w:tr w:rsidR="009D681B" w:rsidRPr="008B75A0" w14:paraId="2481B1AA" w14:textId="77777777" w:rsidTr="00786CC3">
        <w:trPr>
          <w:cantSplit/>
        </w:trPr>
        <w:tc>
          <w:tcPr>
            <w:tcW w:w="900" w:type="dxa"/>
            <w:vAlign w:val="center"/>
          </w:tcPr>
          <w:p w14:paraId="6164166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2</w:t>
            </w:r>
          </w:p>
        </w:tc>
        <w:tc>
          <w:tcPr>
            <w:tcW w:w="2000" w:type="dxa"/>
            <w:vAlign w:val="center"/>
          </w:tcPr>
          <w:p w14:paraId="57BC5F8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Sampling methods, sample size and design decisions</w:t>
            </w:r>
          </w:p>
        </w:tc>
        <w:tc>
          <w:tcPr>
            <w:tcW w:w="3700" w:type="dxa"/>
            <w:vAlign w:val="center"/>
          </w:tcPr>
          <w:p w14:paraId="70A9D6B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Sample size for means/proportions; finite population correction; domain and rare characteristics; proportional/Neyman/power allocation; power analysis; PPS; multistage designs; PSU/SSU; ICC/MOH; AAPOR response rates; nonresponse inflation.</w:t>
            </w:r>
          </w:p>
        </w:tc>
        <w:tc>
          <w:tcPr>
            <w:tcW w:w="2400" w:type="dxa"/>
            <w:vAlign w:val="center"/>
          </w:tcPr>
          <w:p w14:paraId="3EA03E4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can develop and justify a practical sample design and sample size approach.</w:t>
            </w:r>
          </w:p>
        </w:tc>
      </w:tr>
      <w:tr w:rsidR="009D681B" w:rsidRPr="008B75A0" w14:paraId="597E5E55" w14:textId="77777777" w:rsidTr="00786CC3">
        <w:trPr>
          <w:cantSplit/>
        </w:trPr>
        <w:tc>
          <w:tcPr>
            <w:tcW w:w="900" w:type="dxa"/>
            <w:vAlign w:val="center"/>
          </w:tcPr>
          <w:p w14:paraId="1E897D0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3</w:t>
            </w:r>
          </w:p>
        </w:tc>
        <w:tc>
          <w:tcPr>
            <w:tcW w:w="2000" w:type="dxa"/>
            <w:vAlign w:val="center"/>
          </w:tcPr>
          <w:p w14:paraId="1B8D7CB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data management and survey data quality</w:t>
            </w:r>
          </w:p>
        </w:tc>
        <w:tc>
          <w:tcPr>
            <w:tcW w:w="3700" w:type="dxa"/>
            <w:vAlign w:val="center"/>
          </w:tcPr>
          <w:p w14:paraId="1DF51FF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Import and validate SCI datasets; missingness, recoding, joins, variable metadata, duplicates and reproducible cleaning.</w:t>
            </w:r>
          </w:p>
        </w:tc>
        <w:tc>
          <w:tcPr>
            <w:tcW w:w="2400" w:type="dxa"/>
            <w:vAlign w:val="center"/>
          </w:tcPr>
          <w:p w14:paraId="5FD7164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produce a clean, analysis-ready dataset and a reproducible project structure.</w:t>
            </w:r>
          </w:p>
        </w:tc>
      </w:tr>
      <w:tr w:rsidR="009D681B" w:rsidRPr="008B75A0" w14:paraId="302E116F" w14:textId="77777777" w:rsidTr="00786CC3">
        <w:trPr>
          <w:cantSplit/>
        </w:trPr>
        <w:tc>
          <w:tcPr>
            <w:tcW w:w="900" w:type="dxa"/>
            <w:vAlign w:val="center"/>
          </w:tcPr>
          <w:p w14:paraId="5FF5DA1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4</w:t>
            </w:r>
          </w:p>
        </w:tc>
        <w:tc>
          <w:tcPr>
            <w:tcW w:w="2000" w:type="dxa"/>
            <w:vAlign w:val="center"/>
          </w:tcPr>
          <w:p w14:paraId="75BC7DD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weights and inference</w:t>
            </w:r>
          </w:p>
        </w:tc>
        <w:tc>
          <w:tcPr>
            <w:tcW w:w="3700" w:type="dxa"/>
            <w:vAlign w:val="center"/>
          </w:tcPr>
          <w:p w14:paraId="5B33B67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Base and adjusted weights; strata, PSU, design effects, variance and domain estimation; weighted descriptive statistics.</w:t>
            </w:r>
          </w:p>
        </w:tc>
        <w:tc>
          <w:tcPr>
            <w:tcW w:w="2400" w:type="dxa"/>
            <w:vAlign w:val="center"/>
          </w:tcPr>
          <w:p w14:paraId="69EC7AC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can construct and assess weights and select defensible variance methods.</w:t>
            </w:r>
          </w:p>
        </w:tc>
      </w:tr>
      <w:tr w:rsidR="009D681B" w:rsidRPr="008B75A0" w14:paraId="4F4368D1" w14:textId="77777777" w:rsidTr="00786CC3">
        <w:trPr>
          <w:cantSplit/>
        </w:trPr>
        <w:tc>
          <w:tcPr>
            <w:tcW w:w="900" w:type="dxa"/>
            <w:vAlign w:val="center"/>
          </w:tcPr>
          <w:p w14:paraId="725FA89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5</w:t>
            </w:r>
          </w:p>
        </w:tc>
        <w:tc>
          <w:tcPr>
            <w:tcW w:w="2000" w:type="dxa"/>
            <w:vAlign w:val="center"/>
          </w:tcPr>
          <w:p w14:paraId="5AD282F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Applied tests and regression</w:t>
            </w:r>
          </w:p>
        </w:tc>
        <w:tc>
          <w:tcPr>
            <w:tcW w:w="3700" w:type="dxa"/>
            <w:vAlign w:val="center"/>
          </w:tcPr>
          <w:p w14:paraId="58F711E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Design-adjusted comparisons and survey-weighted linear/logistic models; interpretation and diagnostics. Advanced models optional.</w:t>
            </w:r>
          </w:p>
        </w:tc>
        <w:tc>
          <w:tcPr>
            <w:tcW w:w="2400" w:type="dxa"/>
            <w:vAlign w:val="center"/>
          </w:tcPr>
          <w:p w14:paraId="1975978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can analyse data using both general epidemiological and complex-survey methods, choosing the appropriate approach.</w:t>
            </w:r>
          </w:p>
        </w:tc>
      </w:tr>
      <w:tr w:rsidR="009D681B" w:rsidRPr="008B75A0" w14:paraId="48D3D43A" w14:textId="77777777" w:rsidTr="00786CC3">
        <w:trPr>
          <w:cantSplit/>
        </w:trPr>
        <w:tc>
          <w:tcPr>
            <w:tcW w:w="900" w:type="dxa"/>
            <w:vAlign w:val="center"/>
          </w:tcPr>
          <w:p w14:paraId="6818F20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6</w:t>
            </w:r>
          </w:p>
        </w:tc>
        <w:tc>
          <w:tcPr>
            <w:tcW w:w="2000" w:type="dxa"/>
            <w:vAlign w:val="center"/>
          </w:tcPr>
          <w:p w14:paraId="200A5AD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Visualization and programme evidence</w:t>
            </w:r>
          </w:p>
        </w:tc>
        <w:tc>
          <w:tcPr>
            <w:tcW w:w="3700" w:type="dxa"/>
            <w:vAlign w:val="center"/>
          </w:tcPr>
          <w:p w14:paraId="484C224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ggplot2, tables, trends, relevant GIS, publication-quality graphics and SCI programme brief.</w:t>
            </w:r>
          </w:p>
        </w:tc>
        <w:tc>
          <w:tcPr>
            <w:tcW w:w="2400" w:type="dxa"/>
            <w:vAlign w:val="center"/>
          </w:tcPr>
          <w:p w14:paraId="2BCBE9C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produce an integrated set of clear epidemiological visual outputs.</w:t>
            </w:r>
          </w:p>
        </w:tc>
      </w:tr>
      <w:tr w:rsidR="009D681B" w:rsidRPr="008B75A0" w14:paraId="0C6E28A9" w14:textId="77777777" w:rsidTr="00786CC3">
        <w:trPr>
          <w:cantSplit/>
        </w:trPr>
        <w:tc>
          <w:tcPr>
            <w:tcW w:w="900" w:type="dxa"/>
            <w:vAlign w:val="center"/>
          </w:tcPr>
          <w:p w14:paraId="01818E9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Day 7</w:t>
            </w:r>
          </w:p>
        </w:tc>
        <w:tc>
          <w:tcPr>
            <w:tcW w:w="2000" w:type="dxa"/>
            <w:vAlign w:val="center"/>
          </w:tcPr>
          <w:p w14:paraId="6248D2D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Reporting, Shiny demonstration and capstone</w:t>
            </w:r>
          </w:p>
        </w:tc>
        <w:tc>
          <w:tcPr>
            <w:tcW w:w="3700" w:type="dxa"/>
            <w:vAlign w:val="center"/>
          </w:tcPr>
          <w:p w14:paraId="1ECD1F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Markdown/Quarto, report automation, selected Shiny modules, final capstone and 90-day work plan.</w:t>
            </w:r>
          </w:p>
        </w:tc>
        <w:tc>
          <w:tcPr>
            <w:tcW w:w="2400" w:type="dxa"/>
            <w:vAlign w:val="center"/>
          </w:tcPr>
          <w:p w14:paraId="3E34D8C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demonstrate an end-to-end, reproducible analytical workflow and communicate findings.</w:t>
            </w:r>
          </w:p>
        </w:tc>
      </w:tr>
    </w:tbl>
    <w:p w14:paraId="791A9C5B" w14:textId="77777777" w:rsidR="009D681B" w:rsidRPr="00C519AE" w:rsidRDefault="009D681B" w:rsidP="009D681B">
      <w:pPr>
        <w:jc w:val="both"/>
        <w:rPr>
          <w:rFonts w:ascii="Lato" w:hAnsi="Lato" w:cs="Calibri Light"/>
          <w:lang w:val="en-GB"/>
        </w:rPr>
      </w:pPr>
    </w:p>
    <w:p w14:paraId="0CED3B69" w14:textId="77777777" w:rsidR="009D681B" w:rsidRPr="00085DC2" w:rsidRDefault="009D681B" w:rsidP="009D681B">
      <w:pPr>
        <w:rPr>
          <w:rFonts w:ascii="Oswald" w:hAnsi="Oswald"/>
          <w:b/>
        </w:rPr>
      </w:pPr>
      <w:r>
        <w:rPr>
          <w:rFonts w:ascii="Oswald" w:hAnsi="Oswald"/>
          <w:b/>
        </w:rPr>
        <w:t>7.0 Detailed Session Plan</w:t>
      </w:r>
    </w:p>
    <w:p w14:paraId="040CD170" w14:textId="77777777" w:rsidR="009D681B" w:rsidRPr="00C519AE" w:rsidRDefault="009D681B" w:rsidP="009D681B">
      <w:pPr>
        <w:jc w:val="both"/>
        <w:rPr>
          <w:rFonts w:ascii="Lato" w:hAnsi="Lato" w:cs="Calibri Light"/>
          <w:lang w:val="en-GB"/>
        </w:rPr>
      </w:pPr>
      <w:r>
        <w:rPr>
          <w:rFonts w:ascii="Lato" w:hAnsi="Lato" w:cs="Calibri Light"/>
          <w:b/>
          <w:lang w:val="en-GB"/>
        </w:rPr>
        <w:t>Day 1 — Survey and Statistical Foundations with an R Refresher</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67CD3C8F" w14:textId="77777777" w:rsidTr="00786CC3">
        <w:trPr>
          <w:cantSplit/>
          <w:tblHeader/>
        </w:trPr>
        <w:tc>
          <w:tcPr>
            <w:tcW w:w="2200" w:type="dxa"/>
            <w:shd w:val="clear" w:color="auto" w:fill="D9D9D9"/>
          </w:tcPr>
          <w:p w14:paraId="7ACB623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6782EDF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24EFA91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1936D67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6C6602E4" w14:textId="77777777" w:rsidTr="00786CC3">
        <w:trPr>
          <w:cantSplit/>
        </w:trPr>
        <w:tc>
          <w:tcPr>
            <w:tcW w:w="2200" w:type="dxa"/>
            <w:vAlign w:val="center"/>
          </w:tcPr>
          <w:p w14:paraId="47992AC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R projects, packages and importing data</w:t>
            </w:r>
          </w:p>
        </w:tc>
        <w:tc>
          <w:tcPr>
            <w:tcW w:w="1300" w:type="dxa"/>
            <w:vAlign w:val="center"/>
          </w:tcPr>
          <w:p w14:paraId="5A0B765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04C834E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Project organization; packages; importing/exporting CSV, Excel, Stata and SPSS files; reproducible setup.</w:t>
            </w:r>
          </w:p>
        </w:tc>
        <w:tc>
          <w:tcPr>
            <w:tcW w:w="1900" w:type="dxa"/>
            <w:vAlign w:val="center"/>
          </w:tcPr>
          <w:p w14:paraId="0FA29CC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Guided R lab.</w:t>
            </w:r>
          </w:p>
        </w:tc>
      </w:tr>
      <w:tr w:rsidR="009D681B" w:rsidRPr="008B75A0" w14:paraId="36AD7477" w14:textId="77777777" w:rsidTr="00786CC3">
        <w:trPr>
          <w:cantSplit/>
        </w:trPr>
        <w:tc>
          <w:tcPr>
            <w:tcW w:w="2200" w:type="dxa"/>
            <w:vAlign w:val="center"/>
          </w:tcPr>
          <w:p w14:paraId="2089DB4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Cleaning, validation and transformation</w:t>
            </w:r>
          </w:p>
        </w:tc>
        <w:tc>
          <w:tcPr>
            <w:tcW w:w="1300" w:type="dxa"/>
            <w:vAlign w:val="center"/>
          </w:tcPr>
          <w:p w14:paraId="63AE867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10:15–11:45</w:t>
            </w:r>
          </w:p>
        </w:tc>
        <w:tc>
          <w:tcPr>
            <w:tcW w:w="3600" w:type="dxa"/>
            <w:vAlign w:val="center"/>
          </w:tcPr>
          <w:p w14:paraId="3969623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Variable names, recoding; transformation; assertive validation; core tidyverse functions.</w:t>
            </w:r>
          </w:p>
        </w:tc>
        <w:tc>
          <w:tcPr>
            <w:tcW w:w="1900" w:type="dxa"/>
            <w:vAlign w:val="center"/>
          </w:tcPr>
          <w:p w14:paraId="1AEAA44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Clean messy dataset.</w:t>
            </w:r>
          </w:p>
        </w:tc>
      </w:tr>
      <w:tr w:rsidR="009D681B" w:rsidRPr="008B75A0" w14:paraId="3986F994" w14:textId="77777777" w:rsidTr="00786CC3">
        <w:trPr>
          <w:cantSplit/>
        </w:trPr>
        <w:tc>
          <w:tcPr>
            <w:tcW w:w="2200" w:type="dxa"/>
            <w:vAlign w:val="center"/>
          </w:tcPr>
          <w:p w14:paraId="3759BAF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Dates, strings and factors</w:t>
            </w:r>
          </w:p>
        </w:tc>
        <w:tc>
          <w:tcPr>
            <w:tcW w:w="1300" w:type="dxa"/>
            <w:vAlign w:val="center"/>
          </w:tcPr>
          <w:p w14:paraId="086594D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12:45–14:15</w:t>
            </w:r>
          </w:p>
        </w:tc>
        <w:tc>
          <w:tcPr>
            <w:tcW w:w="3600" w:type="dxa"/>
            <w:vAlign w:val="center"/>
          </w:tcPr>
          <w:p w14:paraId="3C0C5F3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Date arithmetic; epidemic week; string manipulation; factor management.</w:t>
            </w:r>
          </w:p>
        </w:tc>
        <w:tc>
          <w:tcPr>
            <w:tcW w:w="1900" w:type="dxa"/>
            <w:vAlign w:val="center"/>
          </w:tcPr>
          <w:p w14:paraId="41AD89A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lab.</w:t>
            </w:r>
          </w:p>
        </w:tc>
      </w:tr>
      <w:tr w:rsidR="009D681B" w:rsidRPr="008B75A0" w14:paraId="511BE362" w14:textId="77777777" w:rsidTr="00786CC3">
        <w:trPr>
          <w:cantSplit/>
        </w:trPr>
        <w:tc>
          <w:tcPr>
            <w:tcW w:w="2200" w:type="dxa"/>
            <w:vAlign w:val="center"/>
          </w:tcPr>
          <w:p w14:paraId="0A216CC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Reshaping, joining and grouping</w:t>
            </w:r>
          </w:p>
        </w:tc>
        <w:tc>
          <w:tcPr>
            <w:tcW w:w="1300" w:type="dxa"/>
            <w:vAlign w:val="center"/>
          </w:tcPr>
          <w:p w14:paraId="3F57934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14:30–15:45</w:t>
            </w:r>
          </w:p>
        </w:tc>
        <w:tc>
          <w:tcPr>
            <w:tcW w:w="3600" w:type="dxa"/>
            <w:vAlign w:val="center"/>
          </w:tcPr>
          <w:p w14:paraId="1DB98AA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Wide/long data; grouped summaries; joins and matching; duplicate identification.</w:t>
            </w:r>
          </w:p>
        </w:tc>
        <w:tc>
          <w:tcPr>
            <w:tcW w:w="1900" w:type="dxa"/>
            <w:vAlign w:val="center"/>
          </w:tcPr>
          <w:p w14:paraId="7208A7D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Merge surveillance/lab datasets.</w:t>
            </w:r>
          </w:p>
        </w:tc>
      </w:tr>
      <w:tr w:rsidR="009D681B" w:rsidRPr="008B75A0" w14:paraId="4633AC0C" w14:textId="77777777" w:rsidTr="00786CC3">
        <w:trPr>
          <w:cantSplit/>
        </w:trPr>
        <w:tc>
          <w:tcPr>
            <w:tcW w:w="2200" w:type="dxa"/>
            <w:vAlign w:val="center"/>
          </w:tcPr>
          <w:p w14:paraId="35EEFF3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Iteration and workflow documentation</w:t>
            </w:r>
          </w:p>
        </w:tc>
        <w:tc>
          <w:tcPr>
            <w:tcW w:w="1300" w:type="dxa"/>
            <w:vAlign w:val="center"/>
          </w:tcPr>
          <w:p w14:paraId="2CC2C2C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16:00–17:00</w:t>
            </w:r>
          </w:p>
        </w:tc>
        <w:tc>
          <w:tcPr>
            <w:tcW w:w="3600" w:type="dxa"/>
            <w:vAlign w:val="center"/>
          </w:tcPr>
          <w:p w14:paraId="46B7B45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Iteration with reusable code; documenting the data workflow; first SCI-based R exercise.</w:t>
            </w:r>
          </w:p>
        </w:tc>
        <w:tc>
          <w:tcPr>
            <w:tcW w:w="1900" w:type="dxa"/>
            <w:vAlign w:val="center"/>
          </w:tcPr>
          <w:p w14:paraId="108E829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Group exercise + Day 1 assignment.</w:t>
            </w:r>
          </w:p>
        </w:tc>
      </w:tr>
    </w:tbl>
    <w:p w14:paraId="475C2B1D" w14:textId="77777777" w:rsidR="009D681B" w:rsidRPr="00C519AE" w:rsidRDefault="009D681B" w:rsidP="009D681B">
      <w:pPr>
        <w:jc w:val="both"/>
        <w:rPr>
          <w:rFonts w:ascii="Lato" w:hAnsi="Lato" w:cs="Calibri Light"/>
          <w:lang w:val="en-GB"/>
        </w:rPr>
      </w:pPr>
    </w:p>
    <w:p w14:paraId="35EEE0CF" w14:textId="77777777" w:rsidR="009D681B" w:rsidRPr="00C519AE" w:rsidRDefault="009D681B" w:rsidP="009D681B">
      <w:pPr>
        <w:jc w:val="both"/>
        <w:rPr>
          <w:rFonts w:ascii="Lato" w:hAnsi="Lato" w:cs="Calibri Light"/>
          <w:lang w:val="en-GB"/>
        </w:rPr>
      </w:pPr>
      <w:r>
        <w:rPr>
          <w:rFonts w:ascii="Lato" w:hAnsi="Lato" w:cs="Calibri Light"/>
          <w:b/>
          <w:lang w:val="en-GB"/>
        </w:rPr>
        <w:t>Day 2 — Survey Sampling, Sample Size and Design Decisions</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1EC0219C" w14:textId="77777777" w:rsidTr="00786CC3">
        <w:trPr>
          <w:cantSplit/>
          <w:tblHeader/>
        </w:trPr>
        <w:tc>
          <w:tcPr>
            <w:tcW w:w="2200" w:type="dxa"/>
            <w:shd w:val="clear" w:color="auto" w:fill="D9D9D9"/>
          </w:tcPr>
          <w:p w14:paraId="283346E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523406B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30F2DC3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6FF82C1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28A9CA59" w14:textId="77777777" w:rsidTr="00786CC3">
        <w:trPr>
          <w:cantSplit/>
        </w:trPr>
        <w:tc>
          <w:tcPr>
            <w:tcW w:w="2200" w:type="dxa"/>
            <w:vAlign w:val="center"/>
          </w:tcPr>
          <w:p w14:paraId="4BD61A7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Survey design framework &amp; terminology</w:t>
            </w:r>
          </w:p>
        </w:tc>
        <w:tc>
          <w:tcPr>
            <w:tcW w:w="1300" w:type="dxa"/>
            <w:vAlign w:val="center"/>
          </w:tcPr>
          <w:p w14:paraId="6FC1207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5F065C2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lifecycle; target population and sampling frame; total survey error; probability vs nonprobability samples; inclusion probabilities; design-based vs model-based inference; design effects.</w:t>
            </w:r>
          </w:p>
        </w:tc>
        <w:tc>
          <w:tcPr>
            <w:tcW w:w="1900" w:type="dxa"/>
            <w:vAlign w:val="center"/>
          </w:tcPr>
          <w:p w14:paraId="120A1A9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survey-methodology critique.</w:t>
            </w:r>
          </w:p>
        </w:tc>
      </w:tr>
      <w:tr w:rsidR="009D681B" w:rsidRPr="008B75A0" w14:paraId="38810F56" w14:textId="77777777" w:rsidTr="00786CC3">
        <w:trPr>
          <w:cantSplit/>
        </w:trPr>
        <w:tc>
          <w:tcPr>
            <w:tcW w:w="2200" w:type="dxa"/>
            <w:vAlign w:val="center"/>
          </w:tcPr>
          <w:p w14:paraId="14C48F7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Single-stage sampling &amp; sample size</w:t>
            </w:r>
          </w:p>
        </w:tc>
        <w:tc>
          <w:tcPr>
            <w:tcW w:w="1300" w:type="dxa"/>
            <w:vAlign w:val="center"/>
          </w:tcPr>
          <w:p w14:paraId="53C0F85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10:15–11:45</w:t>
            </w:r>
          </w:p>
        </w:tc>
        <w:tc>
          <w:tcPr>
            <w:tcW w:w="3600" w:type="dxa"/>
            <w:vAlign w:val="center"/>
          </w:tcPr>
          <w:p w14:paraId="2D02E95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SRS; precision and confidence intervals; coefficient of variation; finite population correction; domain and rare characteristics; proportional and Neyman allocation.</w:t>
            </w:r>
          </w:p>
        </w:tc>
        <w:tc>
          <w:tcPr>
            <w:tcW w:w="1900" w:type="dxa"/>
            <w:vAlign w:val="center"/>
          </w:tcPr>
          <w:p w14:paraId="63BF2F2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R lab using PracTools.</w:t>
            </w:r>
          </w:p>
        </w:tc>
      </w:tr>
      <w:tr w:rsidR="009D681B" w:rsidRPr="008B75A0" w14:paraId="32DF130C" w14:textId="77777777" w:rsidTr="00786CC3">
        <w:trPr>
          <w:cantSplit/>
        </w:trPr>
        <w:tc>
          <w:tcPr>
            <w:tcW w:w="2200" w:type="dxa"/>
            <w:vAlign w:val="center"/>
          </w:tcPr>
          <w:p w14:paraId="4A362F1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Stratification &amp; allocation decisions</w:t>
            </w:r>
          </w:p>
        </w:tc>
        <w:tc>
          <w:tcPr>
            <w:tcW w:w="1300" w:type="dxa"/>
            <w:vAlign w:val="center"/>
          </w:tcPr>
          <w:p w14:paraId="1BBA08F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12:45–14:00</w:t>
            </w:r>
          </w:p>
        </w:tc>
        <w:tc>
          <w:tcPr>
            <w:tcW w:w="3600" w:type="dxa"/>
            <w:vAlign w:val="center"/>
          </w:tcPr>
          <w:p w14:paraId="4AF76DC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Purpose of stratification; selecting strata; proportional, optimal and power allocation; design effect implications.</w:t>
            </w:r>
          </w:p>
        </w:tc>
        <w:tc>
          <w:tcPr>
            <w:tcW w:w="1900" w:type="dxa"/>
            <w:vAlign w:val="center"/>
          </w:tcPr>
          <w:p w14:paraId="113B816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Case exercise + R calculations.</w:t>
            </w:r>
          </w:p>
        </w:tc>
      </w:tr>
      <w:tr w:rsidR="009D681B" w:rsidRPr="008B75A0" w14:paraId="129DE4C1" w14:textId="77777777" w:rsidTr="00786CC3">
        <w:trPr>
          <w:cantSplit/>
        </w:trPr>
        <w:tc>
          <w:tcPr>
            <w:tcW w:w="2200" w:type="dxa"/>
            <w:vAlign w:val="center"/>
          </w:tcPr>
          <w:p w14:paraId="32EA7EA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Introduction to R survey/sampling workflow</w:t>
            </w:r>
          </w:p>
        </w:tc>
        <w:tc>
          <w:tcPr>
            <w:tcW w:w="1300" w:type="dxa"/>
            <w:vAlign w:val="center"/>
          </w:tcPr>
          <w:p w14:paraId="690A084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14:15–15:45</w:t>
            </w:r>
          </w:p>
        </w:tc>
        <w:tc>
          <w:tcPr>
            <w:tcW w:w="3600" w:type="dxa"/>
            <w:vAlign w:val="center"/>
          </w:tcPr>
          <w:p w14:paraId="40ECD22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Core packages; data structures; survey and sampling terminology in R; linking design decisions to analysis inputs.</w:t>
            </w:r>
          </w:p>
        </w:tc>
        <w:tc>
          <w:tcPr>
            <w:tcW w:w="1900" w:type="dxa"/>
            <w:vAlign w:val="center"/>
          </w:tcPr>
          <w:p w14:paraId="58460E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Guided R lab.</w:t>
            </w:r>
          </w:p>
        </w:tc>
      </w:tr>
      <w:tr w:rsidR="009D681B" w:rsidRPr="008B75A0" w14:paraId="74615A16" w14:textId="77777777" w:rsidTr="00786CC3">
        <w:trPr>
          <w:cantSplit/>
        </w:trPr>
        <w:tc>
          <w:tcPr>
            <w:tcW w:w="2200" w:type="dxa"/>
            <w:vAlign w:val="center"/>
          </w:tcPr>
          <w:p w14:paraId="4E5D6D5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Day 2 synthesis</w:t>
            </w:r>
          </w:p>
        </w:tc>
        <w:tc>
          <w:tcPr>
            <w:tcW w:w="1300" w:type="dxa"/>
            <w:vAlign w:val="center"/>
          </w:tcPr>
          <w:p w14:paraId="7139A4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16:00–17:00</w:t>
            </w:r>
          </w:p>
        </w:tc>
        <w:tc>
          <w:tcPr>
            <w:tcW w:w="3600" w:type="dxa"/>
            <w:vAlign w:val="center"/>
          </w:tcPr>
          <w:p w14:paraId="4B5F748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Design critique, key lessons, Q&amp;A and assignment.</w:t>
            </w:r>
          </w:p>
        </w:tc>
        <w:tc>
          <w:tcPr>
            <w:tcW w:w="1900" w:type="dxa"/>
            <w:vAlign w:val="center"/>
          </w:tcPr>
          <w:p w14:paraId="280574D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Group discussion + short knowledge check.</w:t>
            </w:r>
          </w:p>
        </w:tc>
      </w:tr>
    </w:tbl>
    <w:p w14:paraId="55C9FE58" w14:textId="77777777" w:rsidR="009D681B" w:rsidRPr="00C519AE" w:rsidRDefault="009D681B" w:rsidP="009D681B">
      <w:pPr>
        <w:jc w:val="both"/>
        <w:rPr>
          <w:rFonts w:ascii="Lato" w:hAnsi="Lato" w:cs="Calibri Light"/>
          <w:lang w:val="en-GB"/>
        </w:rPr>
      </w:pPr>
    </w:p>
    <w:p w14:paraId="412F55A7" w14:textId="77777777" w:rsidR="009D681B" w:rsidRPr="00C519AE" w:rsidRDefault="009D681B" w:rsidP="009D681B">
      <w:pPr>
        <w:jc w:val="both"/>
        <w:rPr>
          <w:rFonts w:ascii="Lato" w:hAnsi="Lato" w:cs="Calibri Light"/>
          <w:lang w:val="en-GB"/>
        </w:rPr>
      </w:pPr>
      <w:r>
        <w:rPr>
          <w:rFonts w:ascii="Lato" w:hAnsi="Lato" w:cs="Calibri Light"/>
          <w:b/>
          <w:lang w:val="en-GB"/>
        </w:rPr>
        <w:t>Day 3 — R Data Management, Cleaning and Survey Quality</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519F3E58" w14:textId="77777777" w:rsidTr="00786CC3">
        <w:trPr>
          <w:cantSplit/>
          <w:tblHeader/>
        </w:trPr>
        <w:tc>
          <w:tcPr>
            <w:tcW w:w="2200" w:type="dxa"/>
            <w:shd w:val="clear" w:color="auto" w:fill="D9D9D9"/>
          </w:tcPr>
          <w:p w14:paraId="4FF5BFC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21CB4CE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0F50F27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2F725E7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4F59A238" w14:textId="77777777" w:rsidTr="00786CC3">
        <w:trPr>
          <w:cantSplit/>
        </w:trPr>
        <w:tc>
          <w:tcPr>
            <w:tcW w:w="2200" w:type="dxa"/>
            <w:vAlign w:val="center"/>
          </w:tcPr>
          <w:p w14:paraId="65278F8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Power analysis</w:t>
            </w:r>
          </w:p>
        </w:tc>
        <w:tc>
          <w:tcPr>
            <w:tcW w:w="1300" w:type="dxa"/>
            <w:vAlign w:val="center"/>
          </w:tcPr>
          <w:p w14:paraId="39B94A6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1467A1D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One- and two-sample power; effect sizes; minimum detectable differences; links between precision and power.</w:t>
            </w:r>
          </w:p>
        </w:tc>
        <w:tc>
          <w:tcPr>
            <w:tcW w:w="1900" w:type="dxa"/>
            <w:vAlign w:val="center"/>
          </w:tcPr>
          <w:p w14:paraId="66B881D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R lab.</w:t>
            </w:r>
          </w:p>
        </w:tc>
      </w:tr>
      <w:tr w:rsidR="009D681B" w:rsidRPr="008B75A0" w14:paraId="208842DA" w14:textId="77777777" w:rsidTr="00786CC3">
        <w:trPr>
          <w:cantSplit/>
        </w:trPr>
        <w:tc>
          <w:tcPr>
            <w:tcW w:w="2200" w:type="dxa"/>
            <w:vAlign w:val="center"/>
          </w:tcPr>
          <w:p w14:paraId="3CB1100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Sample allocation optimisation</w:t>
            </w:r>
          </w:p>
        </w:tc>
        <w:tc>
          <w:tcPr>
            <w:tcW w:w="1300" w:type="dxa"/>
            <w:vAlign w:val="center"/>
          </w:tcPr>
          <w:p w14:paraId="6FC042D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10:15–11:30</w:t>
            </w:r>
          </w:p>
        </w:tc>
        <w:tc>
          <w:tcPr>
            <w:tcW w:w="3600" w:type="dxa"/>
            <w:vAlign w:val="center"/>
          </w:tcPr>
          <w:p w14:paraId="3DD126B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Multi-criteria allocation; constraints; optimisation concepts; R tools such as alabama/nloptr; practical trade-offs.</w:t>
            </w:r>
          </w:p>
        </w:tc>
        <w:tc>
          <w:tcPr>
            <w:tcW w:w="1900" w:type="dxa"/>
            <w:vAlign w:val="center"/>
          </w:tcPr>
          <w:p w14:paraId="1BC6466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Hands-on optimisation exercise.</w:t>
            </w:r>
          </w:p>
        </w:tc>
      </w:tr>
      <w:tr w:rsidR="009D681B" w:rsidRPr="008B75A0" w14:paraId="56A1FBCE" w14:textId="77777777" w:rsidTr="00786CC3">
        <w:trPr>
          <w:cantSplit/>
        </w:trPr>
        <w:tc>
          <w:tcPr>
            <w:tcW w:w="2200" w:type="dxa"/>
            <w:vAlign w:val="center"/>
          </w:tcPr>
          <w:p w14:paraId="26795FB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Response rates and sample inflation</w:t>
            </w:r>
          </w:p>
        </w:tc>
        <w:tc>
          <w:tcPr>
            <w:tcW w:w="1300" w:type="dxa"/>
            <w:vAlign w:val="center"/>
          </w:tcPr>
          <w:p w14:paraId="1959C40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11:30–12:30</w:t>
            </w:r>
          </w:p>
        </w:tc>
        <w:tc>
          <w:tcPr>
            <w:tcW w:w="3600" w:type="dxa"/>
            <w:vAlign w:val="center"/>
          </w:tcPr>
          <w:p w14:paraId="23C109A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AAPOR response/cooperation/contact rates; disposition codes; nonresponse inflation; adaptive sample release.</w:t>
            </w:r>
          </w:p>
        </w:tc>
        <w:tc>
          <w:tcPr>
            <w:tcW w:w="1900" w:type="dxa"/>
            <w:vAlign w:val="center"/>
          </w:tcPr>
          <w:p w14:paraId="3F9BCA0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Worked examples + group exercise.</w:t>
            </w:r>
          </w:p>
        </w:tc>
      </w:tr>
      <w:tr w:rsidR="009D681B" w:rsidRPr="008B75A0" w14:paraId="4B1DD559" w14:textId="77777777" w:rsidTr="00786CC3">
        <w:trPr>
          <w:cantSplit/>
        </w:trPr>
        <w:tc>
          <w:tcPr>
            <w:tcW w:w="2200" w:type="dxa"/>
            <w:vAlign w:val="center"/>
          </w:tcPr>
          <w:p w14:paraId="1F45ED7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Multistage and area probability sampling</w:t>
            </w:r>
          </w:p>
        </w:tc>
        <w:tc>
          <w:tcPr>
            <w:tcW w:w="1300" w:type="dxa"/>
            <w:vAlign w:val="center"/>
          </w:tcPr>
          <w:p w14:paraId="58B2FF8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13:30–15:00</w:t>
            </w:r>
          </w:p>
        </w:tc>
        <w:tc>
          <w:tcPr>
            <w:tcW w:w="3600" w:type="dxa"/>
            <w:vAlign w:val="center"/>
          </w:tcPr>
          <w:p w14:paraId="6603064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Two- and three-stage designs; PSU/SSU/USU; ICC/MOH; variance components; PPS; certainty PSUs; frame problems.</w:t>
            </w:r>
          </w:p>
        </w:tc>
        <w:tc>
          <w:tcPr>
            <w:tcW w:w="1900" w:type="dxa"/>
            <w:vAlign w:val="center"/>
          </w:tcPr>
          <w:p w14:paraId="1D15099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case study.</w:t>
            </w:r>
          </w:p>
        </w:tc>
      </w:tr>
      <w:tr w:rsidR="009D681B" w:rsidRPr="008B75A0" w14:paraId="791AACC0" w14:textId="77777777" w:rsidTr="00786CC3">
        <w:trPr>
          <w:cantSplit/>
        </w:trPr>
        <w:tc>
          <w:tcPr>
            <w:tcW w:w="2200" w:type="dxa"/>
            <w:vAlign w:val="center"/>
          </w:tcPr>
          <w:p w14:paraId="528E9BF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Multistage design lab</w:t>
            </w:r>
          </w:p>
        </w:tc>
        <w:tc>
          <w:tcPr>
            <w:tcW w:w="1300" w:type="dxa"/>
            <w:vAlign w:val="center"/>
          </w:tcPr>
          <w:p w14:paraId="4402040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15:15–16:30</w:t>
            </w:r>
          </w:p>
        </w:tc>
        <w:tc>
          <w:tcPr>
            <w:tcW w:w="3600" w:type="dxa"/>
            <w:vAlign w:val="center"/>
          </w:tcPr>
          <w:p w14:paraId="1C6194A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Estimate variance components; choose PSU/element allocation; develop a two-stage design.</w:t>
            </w:r>
          </w:p>
        </w:tc>
        <w:tc>
          <w:tcPr>
            <w:tcW w:w="1900" w:type="dxa"/>
            <w:vAlign w:val="center"/>
          </w:tcPr>
          <w:p w14:paraId="66918EA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PracTools R lab + team output.</w:t>
            </w:r>
          </w:p>
        </w:tc>
      </w:tr>
      <w:tr w:rsidR="009D681B" w:rsidRPr="008B75A0" w14:paraId="400CFC1A" w14:textId="77777777" w:rsidTr="00786CC3">
        <w:trPr>
          <w:cantSplit/>
        </w:trPr>
        <w:tc>
          <w:tcPr>
            <w:tcW w:w="2200" w:type="dxa"/>
            <w:vAlign w:val="center"/>
          </w:tcPr>
          <w:p w14:paraId="0F624D4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6. Day 3 synthesis</w:t>
            </w:r>
          </w:p>
        </w:tc>
        <w:tc>
          <w:tcPr>
            <w:tcW w:w="1300" w:type="dxa"/>
            <w:vAlign w:val="center"/>
          </w:tcPr>
          <w:p w14:paraId="493B0BE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16:30–17:00</w:t>
            </w:r>
          </w:p>
        </w:tc>
        <w:tc>
          <w:tcPr>
            <w:tcW w:w="3600" w:type="dxa"/>
            <w:vAlign w:val="center"/>
          </w:tcPr>
          <w:p w14:paraId="7945AEA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Review and assignment.</w:t>
            </w:r>
          </w:p>
        </w:tc>
        <w:tc>
          <w:tcPr>
            <w:tcW w:w="1900" w:type="dxa"/>
            <w:vAlign w:val="center"/>
          </w:tcPr>
          <w:p w14:paraId="014B47C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Facilitated discussion.</w:t>
            </w:r>
          </w:p>
        </w:tc>
      </w:tr>
    </w:tbl>
    <w:p w14:paraId="4D303961" w14:textId="77777777" w:rsidR="009D681B" w:rsidRPr="00C519AE" w:rsidRDefault="009D681B" w:rsidP="009D681B">
      <w:pPr>
        <w:jc w:val="both"/>
        <w:rPr>
          <w:rFonts w:ascii="Lato" w:hAnsi="Lato" w:cs="Calibri Light"/>
          <w:lang w:val="en-GB"/>
        </w:rPr>
      </w:pPr>
    </w:p>
    <w:p w14:paraId="4E160B90" w14:textId="77777777" w:rsidR="009D681B" w:rsidRPr="00C519AE" w:rsidRDefault="009D681B" w:rsidP="009D681B">
      <w:pPr>
        <w:jc w:val="both"/>
        <w:rPr>
          <w:rFonts w:ascii="Lato" w:hAnsi="Lato" w:cs="Calibri Light"/>
          <w:lang w:val="en-GB"/>
        </w:rPr>
      </w:pPr>
      <w:r>
        <w:rPr>
          <w:rFonts w:ascii="Lato" w:hAnsi="Lato" w:cs="Calibri Light"/>
          <w:b/>
          <w:lang w:val="en-GB"/>
        </w:rPr>
        <w:t>Day 4 — Survey Weighting, Variance Estimation and Design-Based Inference</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18614A26" w14:textId="77777777" w:rsidTr="00786CC3">
        <w:trPr>
          <w:cantSplit/>
          <w:tblHeader/>
        </w:trPr>
        <w:tc>
          <w:tcPr>
            <w:tcW w:w="2200" w:type="dxa"/>
            <w:shd w:val="clear" w:color="auto" w:fill="D9D9D9"/>
          </w:tcPr>
          <w:p w14:paraId="3EC67E8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5FF124D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411F022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5DA1846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61EF1703" w14:textId="77777777" w:rsidTr="00786CC3">
        <w:trPr>
          <w:cantSplit/>
        </w:trPr>
        <w:tc>
          <w:tcPr>
            <w:tcW w:w="2200" w:type="dxa"/>
            <w:vAlign w:val="center"/>
          </w:tcPr>
          <w:p w14:paraId="6766486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Weighting framework</w:t>
            </w:r>
          </w:p>
        </w:tc>
        <w:tc>
          <w:tcPr>
            <w:tcW w:w="1300" w:type="dxa"/>
            <w:vAlign w:val="center"/>
          </w:tcPr>
          <w:p w14:paraId="59F484E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149AE0C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Base weights from inclusion probabilities; single- and multistage weighting; eligibility and disposition logic.</w:t>
            </w:r>
          </w:p>
        </w:tc>
        <w:tc>
          <w:tcPr>
            <w:tcW w:w="1900" w:type="dxa"/>
            <w:vAlign w:val="center"/>
          </w:tcPr>
          <w:p w14:paraId="14AD930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R lab.</w:t>
            </w:r>
          </w:p>
        </w:tc>
      </w:tr>
      <w:tr w:rsidR="009D681B" w:rsidRPr="008B75A0" w14:paraId="0D5DBDEA" w14:textId="77777777" w:rsidTr="00786CC3">
        <w:trPr>
          <w:cantSplit/>
        </w:trPr>
        <w:tc>
          <w:tcPr>
            <w:tcW w:w="2200" w:type="dxa"/>
            <w:vAlign w:val="center"/>
          </w:tcPr>
          <w:p w14:paraId="2C52BE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Nonresponse adjustment</w:t>
            </w:r>
          </w:p>
        </w:tc>
        <w:tc>
          <w:tcPr>
            <w:tcW w:w="1300" w:type="dxa"/>
            <w:vAlign w:val="center"/>
          </w:tcPr>
          <w:p w14:paraId="7D59C09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10:15–11:30</w:t>
            </w:r>
          </w:p>
        </w:tc>
        <w:tc>
          <w:tcPr>
            <w:tcW w:w="3600" w:type="dxa"/>
            <w:vAlign w:val="center"/>
          </w:tcPr>
          <w:p w14:paraId="773E602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Weighting classes; propensity adjustments; use of auxiliary variables; collapsing small cells; practical limitations.</w:t>
            </w:r>
          </w:p>
        </w:tc>
        <w:tc>
          <w:tcPr>
            <w:tcW w:w="1900" w:type="dxa"/>
            <w:vAlign w:val="center"/>
          </w:tcPr>
          <w:p w14:paraId="2EFBCFC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lab using survey/PracTools methods.</w:t>
            </w:r>
          </w:p>
        </w:tc>
      </w:tr>
      <w:tr w:rsidR="009D681B" w:rsidRPr="008B75A0" w14:paraId="0F40ACB3" w14:textId="77777777" w:rsidTr="00786CC3">
        <w:trPr>
          <w:cantSplit/>
        </w:trPr>
        <w:tc>
          <w:tcPr>
            <w:tcW w:w="2200" w:type="dxa"/>
            <w:vAlign w:val="center"/>
          </w:tcPr>
          <w:p w14:paraId="604B603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Calibration and weight diagnostics</w:t>
            </w:r>
          </w:p>
        </w:tc>
        <w:tc>
          <w:tcPr>
            <w:tcW w:w="1300" w:type="dxa"/>
            <w:vAlign w:val="center"/>
          </w:tcPr>
          <w:p w14:paraId="46B7369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11:30–12:30</w:t>
            </w:r>
          </w:p>
        </w:tc>
        <w:tc>
          <w:tcPr>
            <w:tcW w:w="3600" w:type="dxa"/>
            <w:vAlign w:val="center"/>
          </w:tcPr>
          <w:p w14:paraId="7DB6D89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Post-stratification; raking; GREG; weight variability; effective sample size; trimming and smoothing.</w:t>
            </w:r>
          </w:p>
        </w:tc>
        <w:tc>
          <w:tcPr>
            <w:tcW w:w="1900" w:type="dxa"/>
            <w:vAlign w:val="center"/>
          </w:tcPr>
          <w:p w14:paraId="6A9FCB2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Hands-on calibration and diagnostics.</w:t>
            </w:r>
          </w:p>
        </w:tc>
      </w:tr>
      <w:tr w:rsidR="009D681B" w:rsidRPr="008B75A0" w14:paraId="66B64CFB" w14:textId="77777777" w:rsidTr="00786CC3">
        <w:trPr>
          <w:cantSplit/>
        </w:trPr>
        <w:tc>
          <w:tcPr>
            <w:tcW w:w="2200" w:type="dxa"/>
            <w:vAlign w:val="center"/>
          </w:tcPr>
          <w:p w14:paraId="3F2DFE3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Variance estimation</w:t>
            </w:r>
          </w:p>
        </w:tc>
        <w:tc>
          <w:tcPr>
            <w:tcW w:w="1300" w:type="dxa"/>
            <w:vAlign w:val="center"/>
          </w:tcPr>
          <w:p w14:paraId="627F07E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13:30–15:00</w:t>
            </w:r>
          </w:p>
        </w:tc>
        <w:tc>
          <w:tcPr>
            <w:tcW w:w="3600" w:type="dxa"/>
            <w:vAlign w:val="center"/>
          </w:tcPr>
          <w:p w14:paraId="3E5F2D6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TSL; Jackknife; BRR/Fay BRR; Bootstrap; replication weights; singleton PSUs; selecting an estimator.</w:t>
            </w:r>
          </w:p>
        </w:tc>
        <w:tc>
          <w:tcPr>
            <w:tcW w:w="1900" w:type="dxa"/>
            <w:vAlign w:val="center"/>
          </w:tcPr>
          <w:p w14:paraId="645D348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Lecture + comparison exercise.</w:t>
            </w:r>
          </w:p>
        </w:tc>
      </w:tr>
      <w:tr w:rsidR="009D681B" w:rsidRPr="008B75A0" w14:paraId="126C9EB8" w14:textId="77777777" w:rsidTr="00786CC3">
        <w:trPr>
          <w:cantSplit/>
        </w:trPr>
        <w:tc>
          <w:tcPr>
            <w:tcW w:w="2200" w:type="dxa"/>
            <w:vAlign w:val="center"/>
          </w:tcPr>
          <w:p w14:paraId="7AB41CC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Correct subpopulation analysis</w:t>
            </w:r>
          </w:p>
        </w:tc>
        <w:tc>
          <w:tcPr>
            <w:tcW w:w="1300" w:type="dxa"/>
            <w:vAlign w:val="center"/>
          </w:tcPr>
          <w:p w14:paraId="6AC04E0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15:15–15:45</w:t>
            </w:r>
          </w:p>
        </w:tc>
        <w:tc>
          <w:tcPr>
            <w:tcW w:w="3600" w:type="dxa"/>
            <w:vAlign w:val="center"/>
          </w:tcPr>
          <w:p w14:paraId="6E7EB05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Preserving design structure when analysing domains/subpopulations; missingness checks.</w:t>
            </w:r>
          </w:p>
        </w:tc>
        <w:tc>
          <w:tcPr>
            <w:tcW w:w="1900" w:type="dxa"/>
            <w:vAlign w:val="center"/>
          </w:tcPr>
          <w:p w14:paraId="0D41051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demonstration.</w:t>
            </w:r>
          </w:p>
        </w:tc>
      </w:tr>
      <w:tr w:rsidR="009D681B" w:rsidRPr="008B75A0" w14:paraId="23CCD3FC" w14:textId="77777777" w:rsidTr="00786CC3">
        <w:trPr>
          <w:cantSplit/>
        </w:trPr>
        <w:tc>
          <w:tcPr>
            <w:tcW w:w="2200" w:type="dxa"/>
            <w:vAlign w:val="center"/>
          </w:tcPr>
          <w:p w14:paraId="6C11B32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6. Nonprobability sampling &amp; survey QC</w:t>
            </w:r>
          </w:p>
        </w:tc>
        <w:tc>
          <w:tcPr>
            <w:tcW w:w="1300" w:type="dxa"/>
            <w:vAlign w:val="center"/>
          </w:tcPr>
          <w:p w14:paraId="7E122BB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15:45–16:30</w:t>
            </w:r>
          </w:p>
        </w:tc>
        <w:tc>
          <w:tcPr>
            <w:tcW w:w="3600" w:type="dxa"/>
            <w:vAlign w:val="center"/>
          </w:tcPr>
          <w:p w14:paraId="1A23076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Sources of bias; quasi-randomization/model-based options; frame, fieldwork, weighting and documentation QC.</w:t>
            </w:r>
          </w:p>
        </w:tc>
        <w:tc>
          <w:tcPr>
            <w:tcW w:w="1900" w:type="dxa"/>
            <w:vAlign w:val="center"/>
          </w:tcPr>
          <w:p w14:paraId="4CDF0B9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Critical appraisal exercise.</w:t>
            </w:r>
          </w:p>
        </w:tc>
      </w:tr>
      <w:tr w:rsidR="009D681B" w:rsidRPr="008B75A0" w14:paraId="5D5C450E" w14:textId="77777777" w:rsidTr="00786CC3">
        <w:trPr>
          <w:cantSplit/>
        </w:trPr>
        <w:tc>
          <w:tcPr>
            <w:tcW w:w="2200" w:type="dxa"/>
            <w:vAlign w:val="center"/>
          </w:tcPr>
          <w:p w14:paraId="03ED378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7. Day 4 synthesis</w:t>
            </w:r>
          </w:p>
        </w:tc>
        <w:tc>
          <w:tcPr>
            <w:tcW w:w="1300" w:type="dxa"/>
            <w:vAlign w:val="center"/>
          </w:tcPr>
          <w:p w14:paraId="3E76F1E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16:30–17:00</w:t>
            </w:r>
          </w:p>
        </w:tc>
        <w:tc>
          <w:tcPr>
            <w:tcW w:w="3600" w:type="dxa"/>
            <w:vAlign w:val="center"/>
          </w:tcPr>
          <w:p w14:paraId="742A306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Review, key lessons and assignment.</w:t>
            </w:r>
          </w:p>
        </w:tc>
        <w:tc>
          <w:tcPr>
            <w:tcW w:w="1900" w:type="dxa"/>
            <w:vAlign w:val="center"/>
          </w:tcPr>
          <w:p w14:paraId="119006A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Knowledge check.</w:t>
            </w:r>
          </w:p>
        </w:tc>
      </w:tr>
    </w:tbl>
    <w:p w14:paraId="37D204C0" w14:textId="77777777" w:rsidR="009D681B" w:rsidRPr="00C519AE" w:rsidRDefault="009D681B" w:rsidP="009D681B">
      <w:pPr>
        <w:jc w:val="both"/>
        <w:rPr>
          <w:rFonts w:ascii="Lato" w:hAnsi="Lato" w:cs="Calibri Light"/>
          <w:lang w:val="en-GB"/>
        </w:rPr>
      </w:pPr>
    </w:p>
    <w:p w14:paraId="0F0D0B5A" w14:textId="77777777" w:rsidR="009D681B" w:rsidRPr="00C519AE" w:rsidRDefault="009D681B" w:rsidP="009D681B">
      <w:pPr>
        <w:jc w:val="both"/>
        <w:rPr>
          <w:rFonts w:ascii="Lato" w:hAnsi="Lato" w:cs="Calibri Light"/>
          <w:lang w:val="en-GB"/>
        </w:rPr>
      </w:pPr>
      <w:r>
        <w:rPr>
          <w:rFonts w:ascii="Lato" w:hAnsi="Lato" w:cs="Calibri Light"/>
          <w:b/>
          <w:lang w:val="en-GB"/>
        </w:rPr>
        <w:t>Day 5 — Applied Analysis, Statistical Tests and Survey-Weighted Regression</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76009441" w14:textId="77777777" w:rsidTr="00786CC3">
        <w:trPr>
          <w:cantSplit/>
          <w:tblHeader/>
        </w:trPr>
        <w:tc>
          <w:tcPr>
            <w:tcW w:w="2200" w:type="dxa"/>
            <w:shd w:val="clear" w:color="auto" w:fill="D9D9D9"/>
          </w:tcPr>
          <w:p w14:paraId="027927C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7CF6E97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27671F4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3A269A7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4573E9DF" w14:textId="77777777" w:rsidTr="00786CC3">
        <w:trPr>
          <w:cantSplit/>
        </w:trPr>
        <w:tc>
          <w:tcPr>
            <w:tcW w:w="2200" w:type="dxa"/>
            <w:vAlign w:val="center"/>
          </w:tcPr>
          <w:p w14:paraId="0F44775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Descriptive and categorical analysis</w:t>
            </w:r>
          </w:p>
        </w:tc>
        <w:tc>
          <w:tcPr>
            <w:tcW w:w="1300" w:type="dxa"/>
            <w:vAlign w:val="center"/>
          </w:tcPr>
          <w:p w14:paraId="50A292C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07E5BE2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Descriptive tables; proportions, rates and confidence intervals; crosstabs; weighted summaries; survey-weighted means, totals, quantiles and proportions; Rao-Scott chi-square.</w:t>
            </w:r>
          </w:p>
        </w:tc>
        <w:tc>
          <w:tcPr>
            <w:tcW w:w="1900" w:type="dxa"/>
            <w:vAlign w:val="center"/>
          </w:tcPr>
          <w:p w14:paraId="13BC9A3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lab; compare naïve vs design-consistent summaries.</w:t>
            </w:r>
          </w:p>
        </w:tc>
      </w:tr>
      <w:tr w:rsidR="009D681B" w:rsidRPr="008B75A0" w14:paraId="4589E2F8" w14:textId="77777777" w:rsidTr="00786CC3">
        <w:trPr>
          <w:cantSplit/>
        </w:trPr>
        <w:tc>
          <w:tcPr>
            <w:tcW w:w="2200" w:type="dxa"/>
            <w:vAlign w:val="center"/>
          </w:tcPr>
          <w:p w14:paraId="0ADFDFF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Statistical tests and interpretation</w:t>
            </w:r>
          </w:p>
        </w:tc>
        <w:tc>
          <w:tcPr>
            <w:tcW w:w="1300" w:type="dxa"/>
            <w:vAlign w:val="center"/>
          </w:tcPr>
          <w:p w14:paraId="499FB2F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10:15–11:30</w:t>
            </w:r>
          </w:p>
        </w:tc>
        <w:tc>
          <w:tcPr>
            <w:tcW w:w="3600" w:type="dxa"/>
            <w:vAlign w:val="center"/>
          </w:tcPr>
          <w:p w14:paraId="0EA0817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t-tests, ANOVA, Wilcoxon, chi-square/Fisher exact, correlation; p-values and confidence intervals.</w:t>
            </w:r>
          </w:p>
        </w:tc>
        <w:tc>
          <w:tcPr>
            <w:tcW w:w="1900" w:type="dxa"/>
            <w:vAlign w:val="center"/>
          </w:tcPr>
          <w:p w14:paraId="3E93C21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Applied testing exercise.</w:t>
            </w:r>
          </w:p>
        </w:tc>
      </w:tr>
      <w:tr w:rsidR="009D681B" w:rsidRPr="008B75A0" w14:paraId="6CD58571" w14:textId="77777777" w:rsidTr="00786CC3">
        <w:trPr>
          <w:cantSplit/>
        </w:trPr>
        <w:tc>
          <w:tcPr>
            <w:tcW w:w="2200" w:type="dxa"/>
            <w:vAlign w:val="center"/>
          </w:tcPr>
          <w:p w14:paraId="55D50C2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Regression fundamentals</w:t>
            </w:r>
          </w:p>
        </w:tc>
        <w:tc>
          <w:tcPr>
            <w:tcW w:w="1300" w:type="dxa"/>
            <w:vAlign w:val="center"/>
          </w:tcPr>
          <w:p w14:paraId="6940EA2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11:30–12:30</w:t>
            </w:r>
          </w:p>
        </w:tc>
        <w:tc>
          <w:tcPr>
            <w:tcW w:w="3600" w:type="dxa"/>
            <w:vAlign w:val="center"/>
          </w:tcPr>
          <w:p w14:paraId="7A63787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Model specification, variable selection, interpretation and communication of effect measures.</w:t>
            </w:r>
          </w:p>
        </w:tc>
        <w:tc>
          <w:tcPr>
            <w:tcW w:w="1900" w:type="dxa"/>
            <w:vAlign w:val="center"/>
          </w:tcPr>
          <w:p w14:paraId="5510493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Worked example.</w:t>
            </w:r>
          </w:p>
        </w:tc>
      </w:tr>
      <w:tr w:rsidR="009D681B" w:rsidRPr="008B75A0" w14:paraId="30FB7117" w14:textId="77777777" w:rsidTr="00786CC3">
        <w:trPr>
          <w:cantSplit/>
        </w:trPr>
        <w:tc>
          <w:tcPr>
            <w:tcW w:w="2200" w:type="dxa"/>
            <w:vAlign w:val="center"/>
          </w:tcPr>
          <w:p w14:paraId="566D1E4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Survey-weighted regression</w:t>
            </w:r>
          </w:p>
        </w:tc>
        <w:tc>
          <w:tcPr>
            <w:tcW w:w="1300" w:type="dxa"/>
            <w:vAlign w:val="center"/>
          </w:tcPr>
          <w:p w14:paraId="3330AA0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13:30–14:45</w:t>
            </w:r>
          </w:p>
        </w:tc>
        <w:tc>
          <w:tcPr>
            <w:tcW w:w="3600" w:type="dxa"/>
            <w:vAlign w:val="center"/>
          </w:tcPr>
          <w:p w14:paraId="6CF75C2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svyglm(); linear regression; logistic and count models; model evaluation; Wald tests; marginal effects; naïve vs weighted vs design-based comparisons.</w:t>
            </w:r>
          </w:p>
        </w:tc>
        <w:tc>
          <w:tcPr>
            <w:tcW w:w="1900" w:type="dxa"/>
            <w:vAlign w:val="center"/>
          </w:tcPr>
          <w:p w14:paraId="68982CC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NHANES-style R lab.</w:t>
            </w:r>
          </w:p>
        </w:tc>
      </w:tr>
      <w:tr w:rsidR="009D681B" w:rsidRPr="008B75A0" w14:paraId="3157878E" w14:textId="77777777" w:rsidTr="00786CC3">
        <w:trPr>
          <w:cantSplit/>
        </w:trPr>
        <w:tc>
          <w:tcPr>
            <w:tcW w:w="2200" w:type="dxa"/>
            <w:vAlign w:val="center"/>
          </w:tcPr>
          <w:p w14:paraId="392E572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Survival analysis</w:t>
            </w:r>
          </w:p>
        </w:tc>
        <w:tc>
          <w:tcPr>
            <w:tcW w:w="1300" w:type="dxa"/>
            <w:vAlign w:val="center"/>
          </w:tcPr>
          <w:p w14:paraId="41D3085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15:00–16:00</w:t>
            </w:r>
          </w:p>
        </w:tc>
        <w:tc>
          <w:tcPr>
            <w:tcW w:w="3600" w:type="dxa"/>
            <w:vAlign w:val="center"/>
          </w:tcPr>
          <w:p w14:paraId="57F3541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Kaplan-Meier; log-rank; Cox proportional hazards; survey-weighted survival methods.</w:t>
            </w:r>
          </w:p>
        </w:tc>
        <w:tc>
          <w:tcPr>
            <w:tcW w:w="1900" w:type="dxa"/>
            <w:vAlign w:val="center"/>
          </w:tcPr>
          <w:p w14:paraId="2CED941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KM and Cox lab.</w:t>
            </w:r>
          </w:p>
        </w:tc>
      </w:tr>
      <w:tr w:rsidR="009D681B" w:rsidRPr="008B75A0" w14:paraId="332D0141" w14:textId="77777777" w:rsidTr="00786CC3">
        <w:trPr>
          <w:cantSplit/>
        </w:trPr>
        <w:tc>
          <w:tcPr>
            <w:tcW w:w="2200" w:type="dxa"/>
            <w:vAlign w:val="center"/>
          </w:tcPr>
          <w:p w14:paraId="05F831D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6. Missing data and multiple imputation</w:t>
            </w:r>
          </w:p>
        </w:tc>
        <w:tc>
          <w:tcPr>
            <w:tcW w:w="1300" w:type="dxa"/>
            <w:vAlign w:val="center"/>
          </w:tcPr>
          <w:p w14:paraId="1D9C19F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16:00–17:00</w:t>
            </w:r>
          </w:p>
        </w:tc>
        <w:tc>
          <w:tcPr>
            <w:tcW w:w="3600" w:type="dxa"/>
            <w:vAlign w:val="center"/>
          </w:tcPr>
          <w:p w14:paraId="089CAF9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Missing data patterns; multiple imputation (mice); combining imputed estimates with the survey design. Advanced models optional.</w:t>
            </w:r>
          </w:p>
        </w:tc>
        <w:tc>
          <w:tcPr>
            <w:tcW w:w="1900" w:type="dxa"/>
            <w:vAlign w:val="center"/>
          </w:tcPr>
          <w:p w14:paraId="7E08D05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MI workflow + Day 5 assignment.</w:t>
            </w:r>
          </w:p>
        </w:tc>
      </w:tr>
    </w:tbl>
    <w:p w14:paraId="6095F340" w14:textId="77777777" w:rsidR="009D681B" w:rsidRPr="00C519AE" w:rsidRDefault="009D681B" w:rsidP="009D681B">
      <w:pPr>
        <w:jc w:val="both"/>
        <w:rPr>
          <w:rFonts w:ascii="Lato" w:hAnsi="Lato" w:cs="Calibri Light"/>
          <w:lang w:val="en-GB"/>
        </w:rPr>
      </w:pPr>
    </w:p>
    <w:p w14:paraId="73A1D9E1" w14:textId="77777777" w:rsidR="009D681B" w:rsidRPr="00C519AE" w:rsidRDefault="009D681B" w:rsidP="009D681B">
      <w:pPr>
        <w:jc w:val="both"/>
        <w:rPr>
          <w:rFonts w:ascii="Lato" w:hAnsi="Lato" w:cs="Calibri Light"/>
          <w:lang w:val="en-GB"/>
        </w:rPr>
      </w:pPr>
      <w:r>
        <w:rPr>
          <w:rFonts w:ascii="Lato" w:hAnsi="Lato" w:cs="Calibri Light"/>
          <w:b/>
          <w:lang w:val="en-GB"/>
        </w:rPr>
        <w:t>Day 6 — Programme Visualization, GIS and Evidence Communication</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335A754E" w14:textId="77777777" w:rsidTr="00786CC3">
        <w:trPr>
          <w:cantSplit/>
          <w:tblHeader/>
        </w:trPr>
        <w:tc>
          <w:tcPr>
            <w:tcW w:w="2200" w:type="dxa"/>
            <w:shd w:val="clear" w:color="auto" w:fill="D9D9D9"/>
          </w:tcPr>
          <w:p w14:paraId="233081B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16EC9EB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0E90F75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6A6EAFC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323334B6" w14:textId="77777777" w:rsidTr="00786CC3">
        <w:trPr>
          <w:cantSplit/>
        </w:trPr>
        <w:tc>
          <w:tcPr>
            <w:tcW w:w="2200" w:type="dxa"/>
            <w:vAlign w:val="center"/>
          </w:tcPr>
          <w:p w14:paraId="30530F8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ggplot2 foundations and advanced practice</w:t>
            </w:r>
          </w:p>
        </w:tc>
        <w:tc>
          <w:tcPr>
            <w:tcW w:w="1300" w:type="dxa"/>
            <w:vAlign w:val="center"/>
          </w:tcPr>
          <w:p w14:paraId="7D87478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49CF89D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Grammar of graphics; geoms; aesthetics; scales; themes; faceting; annotation; exporting figures.</w:t>
            </w:r>
          </w:p>
        </w:tc>
        <w:tc>
          <w:tcPr>
            <w:tcW w:w="1900" w:type="dxa"/>
            <w:vAlign w:val="center"/>
          </w:tcPr>
          <w:p w14:paraId="39E8C75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Recreate/customise plots.</w:t>
            </w:r>
          </w:p>
        </w:tc>
      </w:tr>
      <w:tr w:rsidR="009D681B" w:rsidRPr="008B75A0" w14:paraId="11E07540" w14:textId="77777777" w:rsidTr="00786CC3">
        <w:trPr>
          <w:cantSplit/>
        </w:trPr>
        <w:tc>
          <w:tcPr>
            <w:tcW w:w="2200" w:type="dxa"/>
            <w:vAlign w:val="center"/>
          </w:tcPr>
          <w:p w14:paraId="7179EC2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Epidemic curves and time series</w:t>
            </w:r>
          </w:p>
        </w:tc>
        <w:tc>
          <w:tcPr>
            <w:tcW w:w="1300" w:type="dxa"/>
            <w:vAlign w:val="center"/>
          </w:tcPr>
          <w:p w14:paraId="6D6488C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10:15–11:30</w:t>
            </w:r>
          </w:p>
        </w:tc>
        <w:tc>
          <w:tcPr>
            <w:tcW w:w="3600" w:type="dxa"/>
            <w:vAlign w:val="center"/>
          </w:tcPr>
          <w:p w14:paraId="44E1000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Epicurves; onset dates; moving averages; smoothing; timelines and intervention annotations.</w:t>
            </w:r>
          </w:p>
        </w:tc>
        <w:tc>
          <w:tcPr>
            <w:tcW w:w="1900" w:type="dxa"/>
            <w:vAlign w:val="center"/>
          </w:tcPr>
          <w:p w14:paraId="06CA16F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Build an epidemic curve.</w:t>
            </w:r>
          </w:p>
        </w:tc>
      </w:tr>
      <w:tr w:rsidR="009D681B" w:rsidRPr="008B75A0" w14:paraId="295F7C48" w14:textId="77777777" w:rsidTr="00786CC3">
        <w:trPr>
          <w:cantSplit/>
        </w:trPr>
        <w:tc>
          <w:tcPr>
            <w:tcW w:w="2200" w:type="dxa"/>
            <w:vAlign w:val="center"/>
          </w:tcPr>
          <w:p w14:paraId="6AFED87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Demographic and specialised visualisations</w:t>
            </w:r>
          </w:p>
        </w:tc>
        <w:tc>
          <w:tcPr>
            <w:tcW w:w="1300" w:type="dxa"/>
            <w:vAlign w:val="center"/>
          </w:tcPr>
          <w:p w14:paraId="4DC31A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11:30–12:30</w:t>
            </w:r>
          </w:p>
        </w:tc>
        <w:tc>
          <w:tcPr>
            <w:tcW w:w="3600" w:type="dxa"/>
            <w:vAlign w:val="center"/>
          </w:tcPr>
          <w:p w14:paraId="50D3255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Age-sex pyramids; heat plots; Likert and specialised charts; presentation tables.</w:t>
            </w:r>
          </w:p>
        </w:tc>
        <w:tc>
          <w:tcPr>
            <w:tcW w:w="1900" w:type="dxa"/>
            <w:vAlign w:val="center"/>
          </w:tcPr>
          <w:p w14:paraId="4F4BC8B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Build a figure set.</w:t>
            </w:r>
          </w:p>
        </w:tc>
      </w:tr>
      <w:tr w:rsidR="009D681B" w:rsidRPr="008B75A0" w14:paraId="7BF7C70E" w14:textId="77777777" w:rsidTr="00786CC3">
        <w:trPr>
          <w:cantSplit/>
        </w:trPr>
        <w:tc>
          <w:tcPr>
            <w:tcW w:w="2200" w:type="dxa"/>
            <w:vAlign w:val="center"/>
          </w:tcPr>
          <w:p w14:paraId="4F2F964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Interactive visualisation and transmission chains</w:t>
            </w:r>
          </w:p>
        </w:tc>
        <w:tc>
          <w:tcPr>
            <w:tcW w:w="1300" w:type="dxa"/>
            <w:vAlign w:val="center"/>
          </w:tcPr>
          <w:p w14:paraId="6FA5A7A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13:30–14:30</w:t>
            </w:r>
          </w:p>
        </w:tc>
        <w:tc>
          <w:tcPr>
            <w:tcW w:w="3600" w:type="dxa"/>
            <w:vAlign w:val="center"/>
          </w:tcPr>
          <w:p w14:paraId="411E1E9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Plotly/highcharter; interactive outputs; transmission chains and network displays.</w:t>
            </w:r>
          </w:p>
        </w:tc>
        <w:tc>
          <w:tcPr>
            <w:tcW w:w="1900" w:type="dxa"/>
            <w:vAlign w:val="center"/>
          </w:tcPr>
          <w:p w14:paraId="3B886E2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Convert static to interactive output.</w:t>
            </w:r>
          </w:p>
        </w:tc>
      </w:tr>
      <w:tr w:rsidR="009D681B" w:rsidRPr="008B75A0" w14:paraId="5B58EF86" w14:textId="77777777" w:rsidTr="00786CC3">
        <w:trPr>
          <w:cantSplit/>
        </w:trPr>
        <w:tc>
          <w:tcPr>
            <w:tcW w:w="2200" w:type="dxa"/>
            <w:vAlign w:val="center"/>
          </w:tcPr>
          <w:p w14:paraId="6B9C56F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GIS for epidemiological data</w:t>
            </w:r>
          </w:p>
        </w:tc>
        <w:tc>
          <w:tcPr>
            <w:tcW w:w="1300" w:type="dxa"/>
            <w:vAlign w:val="center"/>
          </w:tcPr>
          <w:p w14:paraId="67C093A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14:45–16:00</w:t>
            </w:r>
          </w:p>
        </w:tc>
        <w:tc>
          <w:tcPr>
            <w:tcW w:w="3600" w:type="dxa"/>
            <w:vAlign w:val="center"/>
          </w:tcPr>
          <w:p w14:paraId="61ED2C6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Shapefiles; CRS; choropleths; point and cluster maps; cartographic principles for health data.</w:t>
            </w:r>
          </w:p>
        </w:tc>
        <w:tc>
          <w:tcPr>
            <w:tcW w:w="1900" w:type="dxa"/>
            <w:vAlign w:val="center"/>
          </w:tcPr>
          <w:p w14:paraId="62CC86B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Map cases by geographic unit.</w:t>
            </w:r>
          </w:p>
        </w:tc>
      </w:tr>
      <w:tr w:rsidR="009D681B" w:rsidRPr="008B75A0" w14:paraId="78940CCC" w14:textId="77777777" w:rsidTr="00786CC3">
        <w:trPr>
          <w:cantSplit/>
        </w:trPr>
        <w:tc>
          <w:tcPr>
            <w:tcW w:w="2200" w:type="dxa"/>
            <w:vAlign w:val="center"/>
          </w:tcPr>
          <w:p w14:paraId="7DE9C7B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6. Situation-report and figure set</w:t>
            </w:r>
          </w:p>
        </w:tc>
        <w:tc>
          <w:tcPr>
            <w:tcW w:w="1300" w:type="dxa"/>
            <w:vAlign w:val="center"/>
          </w:tcPr>
          <w:p w14:paraId="0CA072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16:00–17:00</w:t>
            </w:r>
          </w:p>
        </w:tc>
        <w:tc>
          <w:tcPr>
            <w:tcW w:w="3600" w:type="dxa"/>
            <w:vAlign w:val="center"/>
          </w:tcPr>
          <w:p w14:paraId="024C044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Publication-quality graphics, tables, trends and relevant GIS assembled into an SCI programme brief.</w:t>
            </w:r>
          </w:p>
        </w:tc>
        <w:tc>
          <w:tcPr>
            <w:tcW w:w="1900" w:type="dxa"/>
            <w:vAlign w:val="center"/>
          </w:tcPr>
          <w:p w14:paraId="394DCBE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Group exercise + Day 6 assignment.</w:t>
            </w:r>
          </w:p>
        </w:tc>
      </w:tr>
    </w:tbl>
    <w:p w14:paraId="62BBE192" w14:textId="77777777" w:rsidR="009D681B" w:rsidRPr="00C519AE" w:rsidRDefault="009D681B" w:rsidP="009D681B">
      <w:pPr>
        <w:jc w:val="both"/>
        <w:rPr>
          <w:rFonts w:ascii="Lato" w:hAnsi="Lato" w:cs="Calibri Light"/>
          <w:lang w:val="en-GB"/>
        </w:rPr>
      </w:pPr>
    </w:p>
    <w:p w14:paraId="5CC99ACB" w14:textId="77777777" w:rsidR="009D681B" w:rsidRPr="00C519AE" w:rsidRDefault="009D681B" w:rsidP="009D681B">
      <w:pPr>
        <w:jc w:val="both"/>
        <w:rPr>
          <w:rFonts w:ascii="Lato" w:hAnsi="Lato" w:cs="Calibri Light"/>
          <w:lang w:val="en-GB"/>
        </w:rPr>
      </w:pPr>
      <w:r>
        <w:rPr>
          <w:rFonts w:ascii="Lato" w:hAnsi="Lato" w:cs="Calibri Light"/>
          <w:b/>
          <w:lang w:val="en-GB"/>
        </w:rPr>
        <w:t>Day 7 — Reproducible Reporting, R Shiny Demonstration and Capstone</w:t>
      </w:r>
    </w:p>
    <w:tbl>
      <w:tblPr>
        <w:tblStyle w:val="TableGrid"/>
        <w:tblW w:w="9000" w:type="dxa"/>
        <w:tblInd w:w="-5" w:type="dxa"/>
        <w:tblLook w:val="04A0" w:firstRow="1" w:lastRow="0" w:firstColumn="1" w:lastColumn="0" w:noHBand="0" w:noVBand="1"/>
      </w:tblPr>
      <w:tblGrid>
        <w:gridCol w:w="2200"/>
        <w:gridCol w:w="1300"/>
        <w:gridCol w:w="3600"/>
        <w:gridCol w:w="1900"/>
      </w:tblGrid>
      <w:tr w:rsidR="009D681B" w:rsidRPr="008B75A0" w14:paraId="1E02B673" w14:textId="77777777" w:rsidTr="00786CC3">
        <w:trPr>
          <w:cantSplit/>
          <w:tblHeader/>
        </w:trPr>
        <w:tc>
          <w:tcPr>
            <w:tcW w:w="2200" w:type="dxa"/>
            <w:shd w:val="clear" w:color="auto" w:fill="D9D9D9"/>
          </w:tcPr>
          <w:p w14:paraId="3D44482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Session</w:t>
            </w:r>
          </w:p>
        </w:tc>
        <w:tc>
          <w:tcPr>
            <w:tcW w:w="1300" w:type="dxa"/>
            <w:shd w:val="clear" w:color="auto" w:fill="D9D9D9"/>
          </w:tcPr>
          <w:p w14:paraId="7F908A9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time</w:t>
            </w:r>
          </w:p>
        </w:tc>
        <w:tc>
          <w:tcPr>
            <w:tcW w:w="3600" w:type="dxa"/>
            <w:shd w:val="clear" w:color="auto" w:fill="D9D9D9"/>
          </w:tcPr>
          <w:p w14:paraId="6721597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Content</w:t>
            </w:r>
          </w:p>
        </w:tc>
        <w:tc>
          <w:tcPr>
            <w:tcW w:w="1900" w:type="dxa"/>
            <w:shd w:val="clear" w:color="auto" w:fill="D9D9D9"/>
          </w:tcPr>
          <w:p w14:paraId="0572BE7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Method / practical output</w:t>
            </w:r>
          </w:p>
        </w:tc>
      </w:tr>
      <w:tr w:rsidR="009D681B" w:rsidRPr="008B75A0" w14:paraId="7E498E4A" w14:textId="77777777" w:rsidTr="00786CC3">
        <w:trPr>
          <w:cantSplit/>
        </w:trPr>
        <w:tc>
          <w:tcPr>
            <w:tcW w:w="2200" w:type="dxa"/>
            <w:vAlign w:val="center"/>
          </w:tcPr>
          <w:p w14:paraId="691E28F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 Reproducible reporting</w:t>
            </w:r>
          </w:p>
        </w:tc>
        <w:tc>
          <w:tcPr>
            <w:tcW w:w="1300" w:type="dxa"/>
            <w:vAlign w:val="center"/>
          </w:tcPr>
          <w:p w14:paraId="4516D86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08:30–10:00</w:t>
            </w:r>
          </w:p>
        </w:tc>
        <w:tc>
          <w:tcPr>
            <w:tcW w:w="3600" w:type="dxa"/>
            <w:vAlign w:val="center"/>
          </w:tcPr>
          <w:p w14:paraId="1879FD7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Markdown; YAML; code chunks; parameterised reports; HTML/PDF/Word outputs; routine report automation.</w:t>
            </w:r>
          </w:p>
        </w:tc>
        <w:tc>
          <w:tcPr>
            <w:tcW w:w="1900" w:type="dxa"/>
            <w:vAlign w:val="center"/>
          </w:tcPr>
          <w:p w14:paraId="1AFD30E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Build an auto-updating report.</w:t>
            </w:r>
          </w:p>
        </w:tc>
      </w:tr>
      <w:tr w:rsidR="009D681B" w:rsidRPr="008B75A0" w14:paraId="28E7AD0F" w14:textId="77777777" w:rsidTr="00786CC3">
        <w:trPr>
          <w:cantSplit/>
        </w:trPr>
        <w:tc>
          <w:tcPr>
            <w:tcW w:w="2200" w:type="dxa"/>
            <w:vAlign w:val="center"/>
          </w:tcPr>
          <w:p w14:paraId="66E4A99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 Dashboards</w:t>
            </w:r>
          </w:p>
        </w:tc>
        <w:tc>
          <w:tcPr>
            <w:tcW w:w="1300" w:type="dxa"/>
            <w:vAlign w:val="center"/>
          </w:tcPr>
          <w:p w14:paraId="6D49DCB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10:15–11:45</w:t>
            </w:r>
          </w:p>
        </w:tc>
        <w:tc>
          <w:tcPr>
            <w:tcW w:w="3600" w:type="dxa"/>
            <w:vAlign w:val="center"/>
          </w:tcPr>
          <w:p w14:paraId="45A6404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flexdashboard; Shiny; layouts, filters, value boxes and reactive elements.</w:t>
            </w:r>
          </w:p>
        </w:tc>
        <w:tc>
          <w:tcPr>
            <w:tcW w:w="1900" w:type="dxa"/>
            <w:vAlign w:val="center"/>
          </w:tcPr>
          <w:p w14:paraId="15FD13A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Build a simple dashboard.</w:t>
            </w:r>
          </w:p>
        </w:tc>
      </w:tr>
      <w:tr w:rsidR="009D681B" w:rsidRPr="008B75A0" w14:paraId="39CCDE62" w14:textId="77777777" w:rsidTr="00786CC3">
        <w:trPr>
          <w:cantSplit/>
        </w:trPr>
        <w:tc>
          <w:tcPr>
            <w:tcW w:w="2200" w:type="dxa"/>
            <w:vAlign w:val="center"/>
          </w:tcPr>
          <w:p w14:paraId="5AE6E58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 Functions and automation</w:t>
            </w:r>
          </w:p>
        </w:tc>
        <w:tc>
          <w:tcPr>
            <w:tcW w:w="1300" w:type="dxa"/>
            <w:vAlign w:val="center"/>
          </w:tcPr>
          <w:p w14:paraId="6701288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12:45–13:45</w:t>
            </w:r>
          </w:p>
        </w:tc>
        <w:tc>
          <w:tcPr>
            <w:tcW w:w="3600" w:type="dxa"/>
            <w:vAlign w:val="center"/>
          </w:tcPr>
          <w:p w14:paraId="327D199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Reusable R functions; directory/file interactions; clean-data automation; coding standards.</w:t>
            </w:r>
          </w:p>
        </w:tc>
        <w:tc>
          <w:tcPr>
            <w:tcW w:w="1900" w:type="dxa"/>
            <w:vAlign w:val="center"/>
          </w:tcPr>
          <w:p w14:paraId="044A849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Write and apply a reusable function.</w:t>
            </w:r>
          </w:p>
        </w:tc>
      </w:tr>
      <w:tr w:rsidR="009D681B" w:rsidRPr="008B75A0" w14:paraId="7B76C9FC" w14:textId="77777777" w:rsidTr="00786CC3">
        <w:trPr>
          <w:cantSplit/>
        </w:trPr>
        <w:tc>
          <w:tcPr>
            <w:tcW w:w="2200" w:type="dxa"/>
            <w:vAlign w:val="center"/>
          </w:tcPr>
          <w:p w14:paraId="037C2D6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 Git/GitHub and collaborative workflows</w:t>
            </w:r>
          </w:p>
        </w:tc>
        <w:tc>
          <w:tcPr>
            <w:tcW w:w="1300" w:type="dxa"/>
            <w:vAlign w:val="center"/>
          </w:tcPr>
          <w:p w14:paraId="4DE7373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14:00–14:45</w:t>
            </w:r>
          </w:p>
        </w:tc>
        <w:tc>
          <w:tcPr>
            <w:tcW w:w="3600" w:type="dxa"/>
            <w:vAlign w:val="center"/>
          </w:tcPr>
          <w:p w14:paraId="3A3E0E8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Repositories; commit/push/pull; branches; collaboration; project archiving.</w:t>
            </w:r>
          </w:p>
        </w:tc>
        <w:tc>
          <w:tcPr>
            <w:tcW w:w="1900" w:type="dxa"/>
            <w:vAlign w:val="center"/>
          </w:tcPr>
          <w:p w14:paraId="79C0FB5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Publish project repository.</w:t>
            </w:r>
          </w:p>
        </w:tc>
      </w:tr>
      <w:tr w:rsidR="009D681B" w:rsidRPr="008B75A0" w14:paraId="20A55638" w14:textId="77777777" w:rsidTr="00786CC3">
        <w:trPr>
          <w:cantSplit/>
        </w:trPr>
        <w:tc>
          <w:tcPr>
            <w:tcW w:w="2200" w:type="dxa"/>
            <w:vAlign w:val="center"/>
          </w:tcPr>
          <w:p w14:paraId="172FCE2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5. Capstone project</w:t>
            </w:r>
          </w:p>
        </w:tc>
        <w:tc>
          <w:tcPr>
            <w:tcW w:w="1300" w:type="dxa"/>
            <w:vAlign w:val="center"/>
          </w:tcPr>
          <w:p w14:paraId="2004363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15:00–16:30</w:t>
            </w:r>
          </w:p>
        </w:tc>
        <w:tc>
          <w:tcPr>
            <w:tcW w:w="3600" w:type="dxa"/>
            <w:vAlign w:val="center"/>
          </w:tcPr>
          <w:p w14:paraId="5C9F939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Participants integrate data preparation, survey design specification, descriptive/statistical analysis, visualisation and reporting.</w:t>
            </w:r>
          </w:p>
        </w:tc>
        <w:tc>
          <w:tcPr>
            <w:tcW w:w="1900" w:type="dxa"/>
            <w:vAlign w:val="center"/>
          </w:tcPr>
          <w:p w14:paraId="70EF1FD6"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Pair/team presentation and peer review.</w:t>
            </w:r>
          </w:p>
        </w:tc>
      </w:tr>
      <w:tr w:rsidR="009D681B" w:rsidRPr="008B75A0" w14:paraId="01863AC1" w14:textId="77777777" w:rsidTr="00786CC3">
        <w:trPr>
          <w:cantSplit/>
        </w:trPr>
        <w:tc>
          <w:tcPr>
            <w:tcW w:w="2200" w:type="dxa"/>
            <w:vAlign w:val="center"/>
          </w:tcPr>
          <w:p w14:paraId="01E9776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6. Post-test, feedback and close</w:t>
            </w:r>
          </w:p>
        </w:tc>
        <w:tc>
          <w:tcPr>
            <w:tcW w:w="1300" w:type="dxa"/>
            <w:vAlign w:val="center"/>
          </w:tcPr>
          <w:p w14:paraId="7495F10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16:30–17:00</w:t>
            </w:r>
          </w:p>
        </w:tc>
        <w:tc>
          <w:tcPr>
            <w:tcW w:w="3600" w:type="dxa"/>
            <w:vAlign w:val="center"/>
          </w:tcPr>
          <w:p w14:paraId="374C47C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Post-training assessment; feedback; resource sharing; next steps.</w:t>
            </w:r>
          </w:p>
        </w:tc>
        <w:tc>
          <w:tcPr>
            <w:tcW w:w="1900" w:type="dxa"/>
            <w:vAlign w:val="center"/>
          </w:tcPr>
          <w:p w14:paraId="046A6A8C"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Assessment + close.</w:t>
            </w:r>
          </w:p>
        </w:tc>
      </w:tr>
    </w:tbl>
    <w:p w14:paraId="1588B2F1" w14:textId="77777777" w:rsidR="009D681B" w:rsidRPr="00C519AE" w:rsidRDefault="009D681B" w:rsidP="009D681B">
      <w:pPr>
        <w:jc w:val="both"/>
        <w:rPr>
          <w:rFonts w:ascii="Lato" w:hAnsi="Lato" w:cs="Calibri Light"/>
          <w:lang w:val="en-GB"/>
        </w:rPr>
      </w:pPr>
    </w:p>
    <w:p w14:paraId="38457D34" w14:textId="77777777" w:rsidR="009D681B" w:rsidRPr="00085DC2" w:rsidRDefault="009D681B" w:rsidP="009D681B">
      <w:pPr>
        <w:rPr>
          <w:rFonts w:ascii="Oswald" w:hAnsi="Oswald"/>
          <w:b/>
        </w:rPr>
      </w:pPr>
      <w:r>
        <w:rPr>
          <w:rFonts w:ascii="Oswald" w:hAnsi="Oswald"/>
          <w:b/>
        </w:rPr>
        <w:t>8.0 Consolidated R and Analytical Toolkit</w:t>
      </w:r>
    </w:p>
    <w:p w14:paraId="5CE0F4F7" w14:textId="77777777" w:rsidR="009D681B" w:rsidRPr="00C519AE" w:rsidRDefault="009D681B" w:rsidP="009D681B">
      <w:pPr>
        <w:jc w:val="both"/>
        <w:rPr>
          <w:rFonts w:ascii="Lato" w:hAnsi="Lato" w:cs="Calibri Light"/>
          <w:lang w:val="en-GB"/>
        </w:rPr>
      </w:pPr>
      <w:r>
        <w:rPr>
          <w:rFonts w:ascii="Lato" w:hAnsi="Lato" w:cs="Calibri Light"/>
          <w:lang w:val="en-GB"/>
        </w:rPr>
        <w:t>The final programme will use the minimum practical package set required by the consolidated curriculum, avoiding unnecessary duplication between the source plans.</w:t>
      </w:r>
    </w:p>
    <w:tbl>
      <w:tblPr>
        <w:tblStyle w:val="TableGrid"/>
        <w:tblW w:w="9000" w:type="dxa"/>
        <w:tblInd w:w="-5" w:type="dxa"/>
        <w:tblLook w:val="04A0" w:firstRow="1" w:lastRow="0" w:firstColumn="1" w:lastColumn="0" w:noHBand="0" w:noVBand="1"/>
      </w:tblPr>
      <w:tblGrid>
        <w:gridCol w:w="3200"/>
        <w:gridCol w:w="5800"/>
      </w:tblGrid>
      <w:tr w:rsidR="009D681B" w:rsidRPr="008B75A0" w14:paraId="438B422F" w14:textId="77777777" w:rsidTr="00786CC3">
        <w:trPr>
          <w:cantSplit/>
          <w:tblHeader/>
        </w:trPr>
        <w:tc>
          <w:tcPr>
            <w:tcW w:w="3200" w:type="dxa"/>
            <w:shd w:val="clear" w:color="auto" w:fill="D9D9D9"/>
          </w:tcPr>
          <w:p w14:paraId="3D228B6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Purpose</w:t>
            </w:r>
          </w:p>
        </w:tc>
        <w:tc>
          <w:tcPr>
            <w:tcW w:w="5800" w:type="dxa"/>
            <w:shd w:val="clear" w:color="auto" w:fill="D9D9D9"/>
          </w:tcPr>
          <w:p w14:paraId="714A1EC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Core R packages/tools (sample)</w:t>
            </w:r>
          </w:p>
        </w:tc>
      </w:tr>
      <w:tr w:rsidR="009D681B" w:rsidRPr="008B75A0" w14:paraId="7D055DE9" w14:textId="77777777" w:rsidTr="00786CC3">
        <w:trPr>
          <w:cantSplit/>
        </w:trPr>
        <w:tc>
          <w:tcPr>
            <w:tcW w:w="3200" w:type="dxa"/>
            <w:vAlign w:val="center"/>
          </w:tcPr>
          <w:p w14:paraId="5076DE03"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Data management</w:t>
            </w:r>
          </w:p>
        </w:tc>
        <w:tc>
          <w:tcPr>
            <w:tcW w:w="5800" w:type="dxa"/>
            <w:vAlign w:val="center"/>
          </w:tcPr>
          <w:p w14:paraId="7B300A3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tidyverse, haven, janitor, purrr</w:t>
            </w:r>
          </w:p>
        </w:tc>
      </w:tr>
      <w:tr w:rsidR="009D681B" w:rsidRPr="008B75A0" w14:paraId="1DA65286" w14:textId="77777777" w:rsidTr="00786CC3">
        <w:trPr>
          <w:cantSplit/>
        </w:trPr>
        <w:tc>
          <w:tcPr>
            <w:tcW w:w="3200" w:type="dxa"/>
            <w:vAlign w:val="center"/>
          </w:tcPr>
          <w:p w14:paraId="51F0A3D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design and analysis</w:t>
            </w:r>
          </w:p>
        </w:tc>
        <w:tc>
          <w:tcPr>
            <w:tcW w:w="5800" w:type="dxa"/>
            <w:vAlign w:val="center"/>
          </w:tcPr>
          <w:p w14:paraId="17C9394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survey, srvyr</w:t>
            </w:r>
          </w:p>
        </w:tc>
      </w:tr>
      <w:tr w:rsidR="009D681B" w:rsidRPr="008B75A0" w14:paraId="54E8BA4A" w14:textId="77777777" w:rsidTr="00786CC3">
        <w:trPr>
          <w:cantSplit/>
        </w:trPr>
        <w:tc>
          <w:tcPr>
            <w:tcW w:w="3200" w:type="dxa"/>
            <w:vAlign w:val="center"/>
          </w:tcPr>
          <w:p w14:paraId="10B8A557"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Sample design and planning</w:t>
            </w:r>
          </w:p>
        </w:tc>
        <w:tc>
          <w:tcPr>
            <w:tcW w:w="5800" w:type="dxa"/>
            <w:vAlign w:val="center"/>
          </w:tcPr>
          <w:p w14:paraId="16ABB91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PracTools, sampling, alabama, nloptr</w:t>
            </w:r>
          </w:p>
        </w:tc>
      </w:tr>
      <w:tr w:rsidR="009D681B" w:rsidRPr="008B75A0" w14:paraId="49038C29" w14:textId="77777777" w:rsidTr="00786CC3">
        <w:trPr>
          <w:cantSplit/>
        </w:trPr>
        <w:tc>
          <w:tcPr>
            <w:tcW w:w="3200" w:type="dxa"/>
            <w:vAlign w:val="center"/>
          </w:tcPr>
          <w:p w14:paraId="7F3F8A4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Missing data and survival</w:t>
            </w:r>
          </w:p>
        </w:tc>
        <w:tc>
          <w:tcPr>
            <w:tcW w:w="5800" w:type="dxa"/>
            <w:vAlign w:val="center"/>
          </w:tcPr>
          <w:p w14:paraId="43A917D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mice, mitools, survival</w:t>
            </w:r>
          </w:p>
        </w:tc>
      </w:tr>
      <w:tr w:rsidR="009D681B" w:rsidRPr="008B75A0" w14:paraId="358A8C07" w14:textId="77777777" w:rsidTr="00786CC3">
        <w:trPr>
          <w:cantSplit/>
        </w:trPr>
        <w:tc>
          <w:tcPr>
            <w:tcW w:w="3200" w:type="dxa"/>
            <w:vAlign w:val="center"/>
          </w:tcPr>
          <w:p w14:paraId="2824D59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Visualization and reporting</w:t>
            </w:r>
          </w:p>
        </w:tc>
        <w:tc>
          <w:tcPr>
            <w:tcW w:w="5800" w:type="dxa"/>
            <w:vAlign w:val="center"/>
          </w:tcPr>
          <w:p w14:paraId="2821D8E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ggplot2, gtsummary, gt, flextable, plotly, highcharter, R Markdown</w:t>
            </w:r>
          </w:p>
        </w:tc>
      </w:tr>
      <w:tr w:rsidR="009D681B" w:rsidRPr="008B75A0" w14:paraId="7C547C81" w14:textId="77777777" w:rsidTr="00786CC3">
        <w:trPr>
          <w:cantSplit/>
        </w:trPr>
        <w:tc>
          <w:tcPr>
            <w:tcW w:w="3200" w:type="dxa"/>
            <w:vAlign w:val="center"/>
          </w:tcPr>
          <w:p w14:paraId="1F2AC34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GIS</w:t>
            </w:r>
          </w:p>
        </w:tc>
        <w:tc>
          <w:tcPr>
            <w:tcW w:w="5800" w:type="dxa"/>
            <w:vAlign w:val="center"/>
          </w:tcPr>
          <w:p w14:paraId="469279B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sf</w:t>
            </w:r>
          </w:p>
        </w:tc>
      </w:tr>
      <w:tr w:rsidR="009D681B" w:rsidRPr="008B75A0" w14:paraId="0419049D" w14:textId="77777777" w:rsidTr="00786CC3">
        <w:trPr>
          <w:cantSplit/>
        </w:trPr>
        <w:tc>
          <w:tcPr>
            <w:tcW w:w="3200" w:type="dxa"/>
            <w:vAlign w:val="center"/>
          </w:tcPr>
          <w:p w14:paraId="503959F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Reproducibility and collaboration</w:t>
            </w:r>
          </w:p>
        </w:tc>
        <w:tc>
          <w:tcPr>
            <w:tcW w:w="5800" w:type="dxa"/>
            <w:vAlign w:val="center"/>
          </w:tcPr>
          <w:p w14:paraId="433C872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 projects, Git and GitHub; flexdashboard and Shiny where applicable</w:t>
            </w:r>
          </w:p>
        </w:tc>
      </w:tr>
    </w:tbl>
    <w:p w14:paraId="4ED2A5AB" w14:textId="77777777" w:rsidR="009D681B" w:rsidRPr="00C519AE" w:rsidRDefault="009D681B" w:rsidP="009D681B">
      <w:pPr>
        <w:jc w:val="both"/>
        <w:rPr>
          <w:rFonts w:ascii="Lato" w:hAnsi="Lato" w:cs="Calibri Light"/>
          <w:lang w:val="en-GB"/>
        </w:rPr>
      </w:pPr>
    </w:p>
    <w:p w14:paraId="022A7887" w14:textId="77777777" w:rsidR="009D681B" w:rsidRPr="00085DC2" w:rsidRDefault="009D681B" w:rsidP="009D681B">
      <w:pPr>
        <w:rPr>
          <w:rFonts w:ascii="Oswald" w:hAnsi="Oswald"/>
          <w:b/>
        </w:rPr>
      </w:pPr>
      <w:r>
        <w:rPr>
          <w:rFonts w:ascii="Oswald" w:hAnsi="Oswald"/>
          <w:b/>
        </w:rPr>
        <w:t>9.0 Training Datasets and Practical Materials</w:t>
      </w:r>
    </w:p>
    <w:p w14:paraId="325E79A2" w14:textId="77777777" w:rsidR="009D681B" w:rsidRPr="00A974B4" w:rsidRDefault="009D681B" w:rsidP="009D681B">
      <w:pPr>
        <w:numPr>
          <w:ilvl w:val="0"/>
          <w:numId w:val="27"/>
        </w:numPr>
        <w:spacing w:after="0" w:line="240" w:lineRule="auto"/>
        <w:jc w:val="both"/>
        <w:rPr>
          <w:rFonts w:ascii="Lato" w:hAnsi="Lato"/>
        </w:rPr>
      </w:pPr>
      <w:r>
        <w:rPr>
          <w:rFonts w:ascii="Lato" w:hAnsi="Lato"/>
          <w:b/>
        </w:rPr>
        <w:t>Survey methodology and weighting exercises:</w:t>
      </w:r>
      <w:r>
        <w:rPr>
          <w:rFonts w:ascii="Lato" w:hAnsi="Lato"/>
        </w:rPr>
        <w:t xml:space="preserve"> NHIS, MDarea.pop, Hospital and Labor datasets referenced in the PracTools training plan. Priority practical material: SCI-approved sampling information and programme survey variables.</w:t>
      </w:r>
    </w:p>
    <w:p w14:paraId="6D6D043B" w14:textId="77777777" w:rsidR="009D681B" w:rsidRPr="00A974B4" w:rsidRDefault="009D681B" w:rsidP="009D681B">
      <w:pPr>
        <w:numPr>
          <w:ilvl w:val="0"/>
          <w:numId w:val="27"/>
        </w:numPr>
        <w:spacing w:after="0" w:line="240" w:lineRule="auto"/>
        <w:jc w:val="both"/>
        <w:rPr>
          <w:rFonts w:ascii="Lato" w:hAnsi="Lato"/>
        </w:rPr>
      </w:pPr>
      <w:r>
        <w:rPr>
          <w:rFonts w:ascii="Lato" w:hAnsi="Lato"/>
          <w:b/>
        </w:rPr>
        <w:t>Complex survey analysis exercises:</w:t>
      </w:r>
      <w:r>
        <w:rPr>
          <w:rFonts w:ascii="Lato" w:hAnsi="Lato"/>
        </w:rPr>
        <w:t xml:space="preserve"> NHANES 2011–2012 and European Social Survey (ESS) examples referenced in the survey analysis plan. SCI-specific examples take priority whenever data access is authorized.</w:t>
      </w:r>
    </w:p>
    <w:p w14:paraId="0A484E1D" w14:textId="77777777" w:rsidR="009D681B" w:rsidRPr="00A974B4" w:rsidRDefault="009D681B" w:rsidP="009D681B">
      <w:pPr>
        <w:numPr>
          <w:ilvl w:val="0"/>
          <w:numId w:val="27"/>
        </w:numPr>
        <w:spacing w:after="0" w:line="240" w:lineRule="auto"/>
        <w:jc w:val="both"/>
        <w:rPr>
          <w:rFonts w:ascii="Lato" w:hAnsi="Lato"/>
        </w:rPr>
      </w:pPr>
      <w:r>
        <w:rPr>
          <w:rFonts w:ascii="Lato" w:hAnsi="Lato"/>
          <w:b/>
        </w:rPr>
        <w:t>Applied epidemiology exercises:</w:t>
      </w:r>
      <w:r>
        <w:rPr>
          <w:rFonts w:ascii="Lato" w:hAnsi="Lato"/>
        </w:rPr>
        <w:t xml:space="preserve"> linelist, Ebola case data and cholera count datasets referenced in The Epidemiologist R Handbook plan. Publicly available examples are fallback resources if SCI data cannot be shared.</w:t>
      </w:r>
    </w:p>
    <w:p w14:paraId="12E9599F" w14:textId="77777777" w:rsidR="009D681B" w:rsidRDefault="009D681B" w:rsidP="009D681B">
      <w:pPr>
        <w:numPr>
          <w:ilvl w:val="0"/>
          <w:numId w:val="27"/>
        </w:numPr>
        <w:spacing w:after="0" w:line="240" w:lineRule="auto"/>
        <w:jc w:val="both"/>
        <w:rPr>
          <w:rFonts w:ascii="Lato" w:hAnsi="Lato"/>
        </w:rPr>
      </w:pPr>
      <w:r>
        <w:rPr>
          <w:rFonts w:ascii="Lato" w:hAnsi="Lato"/>
          <w:b/>
        </w:rPr>
        <w:t>Supporting materials:</w:t>
      </w:r>
      <w:r>
        <w:rPr>
          <w:rFonts w:ascii="Lato" w:hAnsi="Lato"/>
        </w:rPr>
        <w:t xml:space="preserve"> facilitator scripts, exercises, answer keys, code templates, participant workbook/reference sheets and shared repository. Provide a dataset codebook, synthetic safe training file and R Shiny user-testing scripts.</w:t>
      </w:r>
    </w:p>
    <w:p w14:paraId="18A00AE6" w14:textId="77777777" w:rsidR="00764A08" w:rsidRPr="00A974B4" w:rsidRDefault="00764A08" w:rsidP="00764A08">
      <w:pPr>
        <w:spacing w:after="0" w:line="240" w:lineRule="auto"/>
        <w:ind w:left="720"/>
        <w:jc w:val="both"/>
        <w:rPr>
          <w:rFonts w:ascii="Lato" w:hAnsi="Lato"/>
        </w:rPr>
      </w:pPr>
    </w:p>
    <w:p w14:paraId="1D1FED40" w14:textId="77777777" w:rsidR="009D681B" w:rsidRPr="00085DC2" w:rsidRDefault="009D681B" w:rsidP="009D681B">
      <w:pPr>
        <w:rPr>
          <w:rFonts w:ascii="Oswald" w:hAnsi="Oswald"/>
          <w:b/>
        </w:rPr>
      </w:pPr>
      <w:r>
        <w:rPr>
          <w:rFonts w:ascii="Oswald" w:hAnsi="Oswald"/>
          <w:b/>
        </w:rPr>
        <w:t>10.0 Assessment and Certification</w:t>
      </w:r>
    </w:p>
    <w:tbl>
      <w:tblPr>
        <w:tblStyle w:val="TableGrid"/>
        <w:tblW w:w="9000" w:type="dxa"/>
        <w:tblInd w:w="-5" w:type="dxa"/>
        <w:tblLook w:val="04A0" w:firstRow="1" w:lastRow="0" w:firstColumn="1" w:lastColumn="0" w:noHBand="0" w:noVBand="1"/>
      </w:tblPr>
      <w:tblGrid>
        <w:gridCol w:w="2800"/>
        <w:gridCol w:w="4400"/>
        <w:gridCol w:w="1800"/>
      </w:tblGrid>
      <w:tr w:rsidR="009D681B" w:rsidRPr="008B75A0" w14:paraId="77B2A042" w14:textId="77777777" w:rsidTr="00786CC3">
        <w:trPr>
          <w:cantSplit/>
          <w:tblHeader/>
        </w:trPr>
        <w:tc>
          <w:tcPr>
            <w:tcW w:w="2800" w:type="dxa"/>
            <w:shd w:val="clear" w:color="auto" w:fill="D9D9D9"/>
          </w:tcPr>
          <w:p w14:paraId="6CDD6479"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Assessment component</w:t>
            </w:r>
          </w:p>
        </w:tc>
        <w:tc>
          <w:tcPr>
            <w:tcW w:w="4400" w:type="dxa"/>
            <w:shd w:val="clear" w:color="auto" w:fill="D9D9D9"/>
          </w:tcPr>
          <w:p w14:paraId="046466F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Purpose</w:t>
            </w:r>
          </w:p>
        </w:tc>
        <w:tc>
          <w:tcPr>
            <w:tcW w:w="1800" w:type="dxa"/>
            <w:shd w:val="clear" w:color="auto" w:fill="D9D9D9"/>
          </w:tcPr>
          <w:p w14:paraId="1ACE4ED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Indicative contribution</w:t>
            </w:r>
          </w:p>
        </w:tc>
      </w:tr>
      <w:tr w:rsidR="009D681B" w:rsidRPr="008B75A0" w14:paraId="1DC2ECCA" w14:textId="77777777" w:rsidTr="00786CC3">
        <w:trPr>
          <w:cantSplit/>
        </w:trPr>
        <w:tc>
          <w:tcPr>
            <w:tcW w:w="2800" w:type="dxa"/>
            <w:vAlign w:val="center"/>
          </w:tcPr>
          <w:p w14:paraId="1ABAF93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Pre-training assessment</w:t>
            </w:r>
          </w:p>
        </w:tc>
        <w:tc>
          <w:tcPr>
            <w:tcW w:w="4400" w:type="dxa"/>
            <w:vAlign w:val="center"/>
          </w:tcPr>
          <w:p w14:paraId="11F87D5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Establish baseline R, statistics and survey-methods knowledge and identify gaps.</w:t>
            </w:r>
          </w:p>
        </w:tc>
        <w:tc>
          <w:tcPr>
            <w:tcW w:w="1800" w:type="dxa"/>
            <w:vAlign w:val="center"/>
          </w:tcPr>
          <w:p w14:paraId="04ED46D4"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Diagnostic; not graded</w:t>
            </w:r>
          </w:p>
        </w:tc>
      </w:tr>
      <w:tr w:rsidR="009D681B" w:rsidRPr="008B75A0" w14:paraId="62B5D88F" w14:textId="77777777" w:rsidTr="00786CC3">
        <w:trPr>
          <w:cantSplit/>
        </w:trPr>
        <w:tc>
          <w:tcPr>
            <w:tcW w:w="2800" w:type="dxa"/>
            <w:vAlign w:val="center"/>
          </w:tcPr>
          <w:p w14:paraId="5A02B69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Daily practical assignments</w:t>
            </w:r>
          </w:p>
        </w:tc>
        <w:tc>
          <w:tcPr>
            <w:tcW w:w="4400" w:type="dxa"/>
            <w:vAlign w:val="center"/>
          </w:tcPr>
          <w:p w14:paraId="35234A9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Verify application of the day’s concepts and reinforce learning.</w:t>
            </w:r>
          </w:p>
        </w:tc>
        <w:tc>
          <w:tcPr>
            <w:tcW w:w="1800" w:type="dxa"/>
            <w:vAlign w:val="center"/>
          </w:tcPr>
          <w:p w14:paraId="25F27D1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30%</w:t>
            </w:r>
          </w:p>
        </w:tc>
      </w:tr>
      <w:tr w:rsidR="009D681B" w:rsidRPr="008B75A0" w14:paraId="7A6450A0" w14:textId="77777777" w:rsidTr="00786CC3">
        <w:trPr>
          <w:cantSplit/>
        </w:trPr>
        <w:tc>
          <w:tcPr>
            <w:tcW w:w="2800" w:type="dxa"/>
            <w:vAlign w:val="center"/>
          </w:tcPr>
          <w:p w14:paraId="7541D3C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Participation and practical labs</w:t>
            </w:r>
          </w:p>
        </w:tc>
        <w:tc>
          <w:tcPr>
            <w:tcW w:w="4400" w:type="dxa"/>
            <w:vAlign w:val="center"/>
          </w:tcPr>
          <w:p w14:paraId="7966F785"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Assess engagement, problem solving and correct use of R workflows.</w:t>
            </w:r>
          </w:p>
        </w:tc>
        <w:tc>
          <w:tcPr>
            <w:tcW w:w="1800" w:type="dxa"/>
            <w:vAlign w:val="center"/>
          </w:tcPr>
          <w:p w14:paraId="7E32B55B"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20%</w:t>
            </w:r>
          </w:p>
        </w:tc>
      </w:tr>
      <w:tr w:rsidR="009D681B" w:rsidRPr="008B75A0" w14:paraId="0B7A4DB0" w14:textId="77777777" w:rsidTr="00786CC3">
        <w:trPr>
          <w:cantSplit/>
        </w:trPr>
        <w:tc>
          <w:tcPr>
            <w:tcW w:w="2800" w:type="dxa"/>
            <w:vAlign w:val="center"/>
          </w:tcPr>
          <w:p w14:paraId="757611F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Capstone project and presentation</w:t>
            </w:r>
          </w:p>
        </w:tc>
        <w:tc>
          <w:tcPr>
            <w:tcW w:w="4400" w:type="dxa"/>
            <w:vAlign w:val="center"/>
          </w:tcPr>
          <w:p w14:paraId="4D9C3D12"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Assess integrated end-to-end competence, technical correctness and communication.</w:t>
            </w:r>
          </w:p>
        </w:tc>
        <w:tc>
          <w:tcPr>
            <w:tcW w:w="1800" w:type="dxa"/>
            <w:vAlign w:val="center"/>
          </w:tcPr>
          <w:p w14:paraId="7DDFBD9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40%</w:t>
            </w:r>
          </w:p>
        </w:tc>
      </w:tr>
      <w:tr w:rsidR="009D681B" w:rsidRPr="008B75A0" w14:paraId="338E9B42" w14:textId="77777777" w:rsidTr="00786CC3">
        <w:trPr>
          <w:cantSplit/>
        </w:trPr>
        <w:tc>
          <w:tcPr>
            <w:tcW w:w="2800" w:type="dxa"/>
            <w:vAlign w:val="center"/>
          </w:tcPr>
          <w:p w14:paraId="6E03130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Post-training assessment / self-assessment</w:t>
            </w:r>
          </w:p>
        </w:tc>
        <w:tc>
          <w:tcPr>
            <w:tcW w:w="4400" w:type="dxa"/>
            <w:vAlign w:val="center"/>
          </w:tcPr>
          <w:p w14:paraId="06FD04C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Measure knowledge, confidence and perceived application readiness.</w:t>
            </w:r>
          </w:p>
        </w:tc>
        <w:tc>
          <w:tcPr>
            <w:tcW w:w="1800" w:type="dxa"/>
            <w:vAlign w:val="center"/>
          </w:tcPr>
          <w:p w14:paraId="33ADF4A1"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10%</w:t>
            </w:r>
          </w:p>
        </w:tc>
      </w:tr>
    </w:tbl>
    <w:p w14:paraId="00E6F37E" w14:textId="77777777" w:rsidR="009D681B" w:rsidRPr="00C519AE" w:rsidRDefault="009D681B" w:rsidP="009D681B">
      <w:pPr>
        <w:jc w:val="both"/>
        <w:rPr>
          <w:rFonts w:ascii="Lato" w:hAnsi="Lato" w:cs="Calibri Light"/>
          <w:lang w:val="en-GB"/>
        </w:rPr>
      </w:pPr>
    </w:p>
    <w:p w14:paraId="3717EB50" w14:textId="77777777" w:rsidR="009D681B" w:rsidRPr="00C519AE" w:rsidRDefault="009D681B" w:rsidP="009D681B">
      <w:pPr>
        <w:jc w:val="both"/>
        <w:rPr>
          <w:rFonts w:ascii="Lato" w:hAnsi="Lato" w:cs="Calibri Light"/>
          <w:lang w:val="en-GB"/>
        </w:rPr>
      </w:pPr>
      <w:r>
        <w:rPr>
          <w:rFonts w:ascii="Lato" w:hAnsi="Lato" w:cs="Calibri Light"/>
          <w:b/>
          <w:lang w:val="en-GB"/>
        </w:rPr>
        <w:t>Certification:</w:t>
      </w:r>
      <w:r>
        <w:rPr>
          <w:rFonts w:ascii="Lato" w:hAnsi="Lato" w:cs="Calibri Light"/>
          <w:lang w:val="en-GB"/>
        </w:rPr>
        <w:t xml:space="preserve"> Participants who meet the agreed attendance requirement and complete the capstone satisfactorily will receive a Certificate of Completion. The final attendance and pass thresholds should be confirmed by the commissioning organisation before the training begins.</w:t>
      </w:r>
    </w:p>
    <w:p w14:paraId="2BAB1AEE" w14:textId="77777777" w:rsidR="009D681B" w:rsidRPr="00085DC2" w:rsidRDefault="009D681B" w:rsidP="009D681B">
      <w:pPr>
        <w:rPr>
          <w:rFonts w:ascii="Oswald" w:hAnsi="Oswald"/>
          <w:b/>
        </w:rPr>
      </w:pPr>
      <w:r>
        <w:rPr>
          <w:rFonts w:ascii="Oswald" w:hAnsi="Oswald"/>
          <w:b/>
        </w:rPr>
        <w:t>11.0 Expected Outputs</w:t>
      </w:r>
    </w:p>
    <w:p w14:paraId="5E34EA9C" w14:textId="77777777" w:rsidR="009D681B" w:rsidRPr="00A974B4" w:rsidRDefault="009D681B" w:rsidP="009D681B">
      <w:pPr>
        <w:numPr>
          <w:ilvl w:val="0"/>
          <w:numId w:val="27"/>
        </w:numPr>
        <w:spacing w:after="0" w:line="240" w:lineRule="auto"/>
        <w:jc w:val="both"/>
        <w:rPr>
          <w:rFonts w:ascii="Lato" w:hAnsi="Lato"/>
        </w:rPr>
      </w:pPr>
      <w:r>
        <w:rPr>
          <w:rFonts w:ascii="Lato" w:hAnsi="Lato"/>
        </w:rPr>
        <w:t>A practical sample design and sample size exercise demonstrating appropriate survey design choices.</w:t>
      </w:r>
    </w:p>
    <w:p w14:paraId="2F194DD2" w14:textId="77777777" w:rsidR="009D681B" w:rsidRPr="00A974B4" w:rsidRDefault="009D681B" w:rsidP="009D681B">
      <w:pPr>
        <w:numPr>
          <w:ilvl w:val="0"/>
          <w:numId w:val="27"/>
        </w:numPr>
        <w:spacing w:after="0" w:line="240" w:lineRule="auto"/>
        <w:jc w:val="both"/>
        <w:rPr>
          <w:rFonts w:ascii="Lato" w:hAnsi="Lato"/>
        </w:rPr>
      </w:pPr>
      <w:r>
        <w:rPr>
          <w:rFonts w:ascii="Lato" w:hAnsi="Lato"/>
        </w:rPr>
        <w:t>A documented weighting workflow including base, nonresponse and calibration steps, with diagnostic checks.</w:t>
      </w:r>
    </w:p>
    <w:p w14:paraId="78CB4162" w14:textId="77777777" w:rsidR="009D681B" w:rsidRPr="00A974B4" w:rsidRDefault="009D681B" w:rsidP="009D681B">
      <w:pPr>
        <w:numPr>
          <w:ilvl w:val="0"/>
          <w:numId w:val="27"/>
        </w:numPr>
        <w:spacing w:after="0" w:line="240" w:lineRule="auto"/>
        <w:jc w:val="both"/>
        <w:rPr>
          <w:rFonts w:ascii="Lato" w:hAnsi="Lato"/>
        </w:rPr>
      </w:pPr>
      <w:r>
        <w:rPr>
          <w:rFonts w:ascii="Lato" w:hAnsi="Lato"/>
        </w:rPr>
        <w:t>An R survey design object and design-consistent descriptive and inferential outputs.</w:t>
      </w:r>
    </w:p>
    <w:p w14:paraId="28985379" w14:textId="77777777" w:rsidR="009D681B" w:rsidRPr="00A974B4" w:rsidRDefault="009D681B" w:rsidP="009D681B">
      <w:pPr>
        <w:numPr>
          <w:ilvl w:val="0"/>
          <w:numId w:val="27"/>
        </w:numPr>
        <w:spacing w:after="0" w:line="240" w:lineRule="auto"/>
        <w:jc w:val="both"/>
        <w:rPr>
          <w:rFonts w:ascii="Lato" w:hAnsi="Lato"/>
        </w:rPr>
      </w:pPr>
      <w:r>
        <w:rPr>
          <w:rFonts w:ascii="Lato" w:hAnsi="Lato"/>
        </w:rPr>
        <w:t>A clean, analysis-ready dataset and organised R project.</w:t>
      </w:r>
    </w:p>
    <w:p w14:paraId="76C720FF" w14:textId="77777777" w:rsidR="009D681B" w:rsidRPr="00A974B4" w:rsidRDefault="009D681B" w:rsidP="009D681B">
      <w:pPr>
        <w:numPr>
          <w:ilvl w:val="0"/>
          <w:numId w:val="27"/>
        </w:numPr>
        <w:spacing w:after="0" w:line="240" w:lineRule="auto"/>
        <w:jc w:val="both"/>
        <w:rPr>
          <w:rFonts w:ascii="Lato" w:hAnsi="Lato"/>
        </w:rPr>
      </w:pPr>
      <w:r>
        <w:rPr>
          <w:rFonts w:ascii="Lato" w:hAnsi="Lato"/>
        </w:rPr>
        <w:t>An applied statistical analysis including regression and, where appropriate, survival and multiple imputation.</w:t>
      </w:r>
    </w:p>
    <w:p w14:paraId="5049C0E2" w14:textId="77777777" w:rsidR="009D681B" w:rsidRPr="00A974B4" w:rsidRDefault="009D681B" w:rsidP="009D681B">
      <w:pPr>
        <w:numPr>
          <w:ilvl w:val="0"/>
          <w:numId w:val="27"/>
        </w:numPr>
        <w:spacing w:after="0" w:line="240" w:lineRule="auto"/>
        <w:jc w:val="both"/>
        <w:rPr>
          <w:rFonts w:ascii="Lato" w:hAnsi="Lato"/>
        </w:rPr>
      </w:pPr>
      <w:r>
        <w:rPr>
          <w:rFonts w:ascii="Lato" w:hAnsi="Lato"/>
        </w:rPr>
        <w:t>An epidemiological visualization set including charts, epidemic curves and a map.</w:t>
      </w:r>
    </w:p>
    <w:p w14:paraId="38798DD2" w14:textId="77777777" w:rsidR="009D681B" w:rsidRPr="00A974B4" w:rsidRDefault="009D681B" w:rsidP="009D681B">
      <w:pPr>
        <w:numPr>
          <w:ilvl w:val="0"/>
          <w:numId w:val="27"/>
        </w:numPr>
        <w:spacing w:after="0" w:line="240" w:lineRule="auto"/>
        <w:jc w:val="both"/>
        <w:rPr>
          <w:rFonts w:ascii="Lato" w:hAnsi="Lato"/>
        </w:rPr>
      </w:pPr>
      <w:r>
        <w:rPr>
          <w:rFonts w:ascii="Lato" w:hAnsi="Lato"/>
        </w:rPr>
        <w:t>A reproducible analytical report and/or dashboard with project files stored in a shared repository.</w:t>
      </w:r>
    </w:p>
    <w:p w14:paraId="2A428476" w14:textId="77777777" w:rsidR="009D681B" w:rsidRPr="00A974B4" w:rsidRDefault="009D681B" w:rsidP="009D681B">
      <w:pPr>
        <w:numPr>
          <w:ilvl w:val="0"/>
          <w:numId w:val="27"/>
        </w:numPr>
        <w:spacing w:after="0" w:line="240" w:lineRule="auto"/>
        <w:jc w:val="both"/>
        <w:rPr>
          <w:rFonts w:ascii="Lato" w:hAnsi="Lato"/>
        </w:rPr>
      </w:pPr>
      <w:r>
        <w:rPr>
          <w:rFonts w:ascii="Lato" w:hAnsi="Lato"/>
        </w:rPr>
        <w:t>A final capstone presentation with annotated R code and interpretation of uncertainty and limitations.</w:t>
      </w:r>
    </w:p>
    <w:p w14:paraId="54E06E2B" w14:textId="77777777" w:rsidR="009D681B" w:rsidRPr="00085DC2" w:rsidRDefault="009D681B" w:rsidP="009D681B">
      <w:pPr>
        <w:rPr>
          <w:rFonts w:ascii="Oswald" w:hAnsi="Oswald"/>
          <w:b/>
        </w:rPr>
      </w:pPr>
      <w:r>
        <w:rPr>
          <w:rFonts w:ascii="Oswald" w:hAnsi="Oswald"/>
          <w:b/>
        </w:rPr>
        <w:t>12.0 Facilitation and Logistics</w:t>
      </w:r>
    </w:p>
    <w:p w14:paraId="40EF5684" w14:textId="77777777" w:rsidR="009D681B" w:rsidRPr="00A974B4" w:rsidRDefault="009D681B" w:rsidP="009D681B">
      <w:pPr>
        <w:numPr>
          <w:ilvl w:val="0"/>
          <w:numId w:val="27"/>
        </w:numPr>
        <w:spacing w:after="0" w:line="240" w:lineRule="auto"/>
        <w:jc w:val="both"/>
        <w:rPr>
          <w:rFonts w:ascii="Lato" w:hAnsi="Lato"/>
        </w:rPr>
      </w:pPr>
      <w:r>
        <w:rPr>
          <w:rFonts w:ascii="Lato" w:hAnsi="Lato"/>
        </w:rPr>
        <w:t>The training will be led by the selected consultant as the course facilitator. Technical classroom support may be provided if required by participant numbers.</w:t>
      </w:r>
    </w:p>
    <w:p w14:paraId="38D6D933" w14:textId="77777777" w:rsidR="009D681B" w:rsidRPr="00A974B4" w:rsidRDefault="009D681B" w:rsidP="009D681B">
      <w:pPr>
        <w:numPr>
          <w:ilvl w:val="0"/>
          <w:numId w:val="27"/>
        </w:numPr>
        <w:spacing w:after="0" w:line="240" w:lineRule="auto"/>
        <w:jc w:val="both"/>
        <w:rPr>
          <w:rFonts w:ascii="Lato" w:hAnsi="Lato"/>
        </w:rPr>
      </w:pPr>
      <w:r>
        <w:rPr>
          <w:rFonts w:ascii="Lato" w:hAnsi="Lato"/>
        </w:rPr>
        <w:t>A technical assistant is advisable for larger or mixed-level groups, subject to Save the Children approval and separate budgeting where needed.</w:t>
      </w:r>
    </w:p>
    <w:p w14:paraId="25574BCD" w14:textId="77777777" w:rsidR="009D681B" w:rsidRPr="00A974B4" w:rsidRDefault="009D681B" w:rsidP="009D681B">
      <w:pPr>
        <w:numPr>
          <w:ilvl w:val="0"/>
          <w:numId w:val="27"/>
        </w:numPr>
        <w:spacing w:after="0" w:line="240" w:lineRule="auto"/>
        <w:jc w:val="both"/>
        <w:rPr>
          <w:rFonts w:ascii="Lato" w:hAnsi="Lato"/>
        </w:rPr>
      </w:pPr>
      <w:r>
        <w:rPr>
          <w:rFonts w:ascii="Lato" w:hAnsi="Lato"/>
        </w:rPr>
        <w:t>Participants should receive the installation checklist and core packages before the training; datasets and offline package bundles should be available as backup.</w:t>
      </w:r>
    </w:p>
    <w:p w14:paraId="2103BBE2" w14:textId="77777777" w:rsidR="009D681B" w:rsidRPr="00A974B4" w:rsidRDefault="009D681B" w:rsidP="009D681B">
      <w:pPr>
        <w:numPr>
          <w:ilvl w:val="0"/>
          <w:numId w:val="27"/>
        </w:numPr>
        <w:spacing w:after="0" w:line="240" w:lineRule="auto"/>
        <w:jc w:val="both"/>
        <w:rPr>
          <w:rFonts w:ascii="Lato" w:hAnsi="Lato"/>
        </w:rPr>
      </w:pPr>
      <w:r>
        <w:rPr>
          <w:rFonts w:ascii="Lato" w:hAnsi="Lato"/>
        </w:rPr>
        <w:t>Venue should support laptop-based learning, projection/live coding, reliable internet or offline installation, and small-group work.</w:t>
      </w:r>
    </w:p>
    <w:p w14:paraId="274BA0B9" w14:textId="77777777" w:rsidR="009D681B" w:rsidRPr="00085DC2" w:rsidRDefault="009D681B" w:rsidP="009D681B">
      <w:pPr>
        <w:rPr>
          <w:rFonts w:ascii="Oswald" w:hAnsi="Oswald"/>
          <w:b/>
        </w:rPr>
      </w:pPr>
      <w:r>
        <w:rPr>
          <w:rFonts w:ascii="Oswald" w:hAnsi="Oswald"/>
          <w:b/>
        </w:rPr>
        <w:t>13.0 Proposed Pre-Training Preparation</w:t>
      </w:r>
    </w:p>
    <w:p w14:paraId="1B61A7F6" w14:textId="77777777" w:rsidR="009D681B" w:rsidRPr="00A974B4" w:rsidRDefault="009D681B" w:rsidP="009D681B">
      <w:pPr>
        <w:numPr>
          <w:ilvl w:val="0"/>
          <w:numId w:val="27"/>
        </w:numPr>
        <w:spacing w:after="0" w:line="240" w:lineRule="auto"/>
        <w:jc w:val="both"/>
        <w:rPr>
          <w:rFonts w:ascii="Lato" w:hAnsi="Lato"/>
        </w:rPr>
      </w:pPr>
      <w:r>
        <w:rPr>
          <w:rFonts w:ascii="Lato" w:hAnsi="Lato"/>
        </w:rPr>
        <w:t>Complete the baseline assessment at least 48 hours before the programme.</w:t>
      </w:r>
    </w:p>
    <w:p w14:paraId="0C75382D" w14:textId="77777777" w:rsidR="009D681B" w:rsidRPr="00A974B4" w:rsidRDefault="009D681B" w:rsidP="009D681B">
      <w:pPr>
        <w:numPr>
          <w:ilvl w:val="0"/>
          <w:numId w:val="27"/>
        </w:numPr>
        <w:spacing w:after="0" w:line="240" w:lineRule="auto"/>
        <w:jc w:val="both"/>
        <w:rPr>
          <w:rFonts w:ascii="Lato" w:hAnsi="Lato"/>
        </w:rPr>
      </w:pPr>
      <w:r>
        <w:rPr>
          <w:rFonts w:ascii="Lato" w:hAnsi="Lato"/>
        </w:rPr>
        <w:t>Install R/RStudio and the agreed package set; test installation before Day 1.</w:t>
      </w:r>
    </w:p>
    <w:p w14:paraId="07F8C57B" w14:textId="77777777" w:rsidR="009D681B" w:rsidRPr="00A974B4" w:rsidRDefault="009D681B" w:rsidP="009D681B">
      <w:pPr>
        <w:numPr>
          <w:ilvl w:val="0"/>
          <w:numId w:val="27"/>
        </w:numPr>
        <w:spacing w:after="0" w:line="240" w:lineRule="auto"/>
        <w:jc w:val="both"/>
        <w:rPr>
          <w:rFonts w:ascii="Lato" w:hAnsi="Lato"/>
        </w:rPr>
      </w:pPr>
      <w:r>
        <w:rPr>
          <w:rFonts w:ascii="Lato" w:hAnsi="Lato"/>
        </w:rPr>
        <w:t>Review basic R data frames, vectors, functions and simple data manipulation.</w:t>
      </w:r>
    </w:p>
    <w:p w14:paraId="6DBCBCD3" w14:textId="77777777" w:rsidR="009D681B" w:rsidRPr="00A974B4" w:rsidRDefault="009D681B" w:rsidP="009D681B">
      <w:pPr>
        <w:numPr>
          <w:ilvl w:val="0"/>
          <w:numId w:val="27"/>
        </w:numPr>
        <w:spacing w:after="0" w:line="240" w:lineRule="auto"/>
        <w:jc w:val="both"/>
        <w:rPr>
          <w:rFonts w:ascii="Lato" w:hAnsi="Lato"/>
        </w:rPr>
      </w:pPr>
      <w:r>
        <w:rPr>
          <w:rFonts w:ascii="Lato" w:hAnsi="Lato"/>
        </w:rPr>
        <w:t>Review basic statistics and probability/sampling terminology.</w:t>
      </w:r>
    </w:p>
    <w:p w14:paraId="7CA4CCE1" w14:textId="77777777" w:rsidR="009D681B" w:rsidRPr="00A974B4" w:rsidRDefault="009D681B" w:rsidP="009D681B">
      <w:pPr>
        <w:numPr>
          <w:ilvl w:val="0"/>
          <w:numId w:val="27"/>
        </w:numPr>
        <w:spacing w:after="0" w:line="240" w:lineRule="auto"/>
        <w:jc w:val="both"/>
        <w:rPr>
          <w:rFonts w:ascii="Lato" w:hAnsi="Lato"/>
        </w:rPr>
      </w:pPr>
      <w:r>
        <w:rPr>
          <w:rFonts w:ascii="Lato" w:hAnsi="Lato"/>
        </w:rPr>
        <w:t>Download the shared datasets and course repository materials before the first session.</w:t>
      </w:r>
    </w:p>
    <w:p w14:paraId="5954D909" w14:textId="77777777" w:rsidR="009D681B" w:rsidRPr="00085DC2" w:rsidRDefault="009D681B" w:rsidP="009D681B">
      <w:pPr>
        <w:rPr>
          <w:rFonts w:ascii="Oswald" w:hAnsi="Oswald"/>
          <w:b/>
        </w:rPr>
      </w:pPr>
      <w:r>
        <w:rPr>
          <w:rFonts w:ascii="Oswald" w:hAnsi="Oswald"/>
          <w:b/>
        </w:rPr>
        <w:t>14.0 Practical Application and Data Safeguards</w:t>
      </w:r>
    </w:p>
    <w:p w14:paraId="27170D81" w14:textId="77777777" w:rsidR="009D681B" w:rsidRPr="00C519AE" w:rsidRDefault="009D681B" w:rsidP="009D681B">
      <w:pPr>
        <w:jc w:val="both"/>
        <w:rPr>
          <w:rFonts w:ascii="Lato" w:hAnsi="Lato" w:cs="Calibri Light"/>
          <w:lang w:val="en-GB"/>
        </w:rPr>
      </w:pPr>
      <w:r>
        <w:rPr>
          <w:rFonts w:ascii="Lato" w:hAnsi="Lato" w:cs="Calibri Light"/>
          <w:lang w:val="en-GB"/>
        </w:rPr>
        <w:t>SCI should designate one priority dataset, provide its approved codebook, indicator definitions, sample design metadata and data-protection restrictions at least 10 working days before the workshop. Sensitive personal records must not be transferred to public hosting or published repositories. Synthetic or de-identified datasets will be used where authorization is unavailable.</w:t>
      </w:r>
    </w:p>
    <w:p w14:paraId="3A6DE288" w14:textId="77777777" w:rsidR="009D681B" w:rsidRPr="00085DC2" w:rsidRDefault="009D681B" w:rsidP="009D681B">
      <w:pPr>
        <w:rPr>
          <w:rFonts w:ascii="Oswald" w:hAnsi="Oswald"/>
          <w:b/>
        </w:rPr>
      </w:pPr>
      <w:r>
        <w:rPr>
          <w:rFonts w:ascii="Oswald" w:hAnsi="Oswald"/>
          <w:b/>
        </w:rPr>
        <w:t>15.0 Post-Training Mentorship: Three Months</w:t>
      </w:r>
    </w:p>
    <w:tbl>
      <w:tblPr>
        <w:tblStyle w:val="TableGrid"/>
        <w:tblW w:w="9000" w:type="dxa"/>
        <w:tblInd w:w="-5" w:type="dxa"/>
        <w:tblLook w:val="04A0" w:firstRow="1" w:lastRow="0" w:firstColumn="1" w:lastColumn="0" w:noHBand="0" w:noVBand="1"/>
      </w:tblPr>
      <w:tblGrid>
        <w:gridCol w:w="1600"/>
        <w:gridCol w:w="4200"/>
        <w:gridCol w:w="3200"/>
      </w:tblGrid>
      <w:tr w:rsidR="009D681B" w:rsidRPr="008B75A0" w14:paraId="736DD830" w14:textId="77777777" w:rsidTr="00786CC3">
        <w:trPr>
          <w:cantSplit/>
          <w:tblHeader/>
        </w:trPr>
        <w:tc>
          <w:tcPr>
            <w:tcW w:w="1600" w:type="dxa"/>
            <w:shd w:val="clear" w:color="auto" w:fill="D9D9D9"/>
          </w:tcPr>
          <w:p w14:paraId="24985EF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Period</w:t>
            </w:r>
          </w:p>
        </w:tc>
        <w:tc>
          <w:tcPr>
            <w:tcW w:w="4200" w:type="dxa"/>
            <w:shd w:val="clear" w:color="auto" w:fill="D9D9D9"/>
          </w:tcPr>
          <w:p w14:paraId="0480D2C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Mentorship priorities</w:t>
            </w:r>
          </w:p>
        </w:tc>
        <w:tc>
          <w:tcPr>
            <w:tcW w:w="3200" w:type="dxa"/>
            <w:shd w:val="clear" w:color="auto" w:fill="D9D9D9"/>
          </w:tcPr>
          <w:p w14:paraId="5D21C42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b/>
                <w:bCs/>
                <w:color w:val="000000"/>
                <w:sz w:val="18"/>
                <w:szCs w:val="18"/>
              </w:rPr>
            </w:pPr>
            <w:r>
              <w:rPr>
                <w:rFonts w:ascii="Lato" w:eastAsia="Times New Roman" w:hAnsi="Lato" w:cs="Latha"/>
                <w:b/>
                <w:color w:val="000000"/>
                <w:sz w:val="18"/>
                <w:szCs w:val="18"/>
              </w:rPr>
              <w:t>Agreed output</w:t>
            </w:r>
          </w:p>
        </w:tc>
      </w:tr>
      <w:tr w:rsidR="009D681B" w:rsidRPr="008B75A0" w14:paraId="1F79D678" w14:textId="77777777" w:rsidTr="00786CC3">
        <w:trPr>
          <w:cantSplit/>
        </w:trPr>
        <w:tc>
          <w:tcPr>
            <w:tcW w:w="1600" w:type="dxa"/>
            <w:vAlign w:val="center"/>
          </w:tcPr>
          <w:p w14:paraId="580B9E1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Month 1</w:t>
            </w:r>
          </w:p>
        </w:tc>
        <w:tc>
          <w:tcPr>
            <w:tcW w:w="4200" w:type="dxa"/>
            <w:vAlign w:val="center"/>
          </w:tcPr>
          <w:p w14:paraId="50BD1E3E"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Data cleaning and analysis plan; review assigned R workflows</w:t>
            </w:r>
          </w:p>
        </w:tc>
        <w:tc>
          <w:tcPr>
            <w:tcW w:w="3200" w:type="dxa"/>
            <w:vAlign w:val="center"/>
          </w:tcPr>
          <w:p w14:paraId="023DFF5A"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Validated data preparation and scripts</w:t>
            </w:r>
          </w:p>
        </w:tc>
      </w:tr>
      <w:tr w:rsidR="009D681B" w:rsidRPr="008B75A0" w14:paraId="54566A4A" w14:textId="77777777" w:rsidTr="00786CC3">
        <w:trPr>
          <w:cantSplit/>
        </w:trPr>
        <w:tc>
          <w:tcPr>
            <w:tcW w:w="1600" w:type="dxa"/>
            <w:vAlign w:val="center"/>
          </w:tcPr>
          <w:p w14:paraId="20258AF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Month 2</w:t>
            </w:r>
          </w:p>
        </w:tc>
        <w:tc>
          <w:tcPr>
            <w:tcW w:w="4200" w:type="dxa"/>
            <w:vAlign w:val="center"/>
          </w:tcPr>
          <w:p w14:paraId="5B51209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Weighted analysis and statistical interpretation; Shiny pilot validation</w:t>
            </w:r>
          </w:p>
        </w:tc>
        <w:tc>
          <w:tcPr>
            <w:tcW w:w="3200" w:type="dxa"/>
            <w:vAlign w:val="center"/>
          </w:tcPr>
          <w:p w14:paraId="525CFCAD"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Reviewed statistical outputs and beta feedback</w:t>
            </w:r>
          </w:p>
        </w:tc>
      </w:tr>
      <w:tr w:rsidR="009D681B" w:rsidRPr="008B75A0" w14:paraId="0BFBA19F" w14:textId="77777777" w:rsidTr="00786CC3">
        <w:trPr>
          <w:cantSplit/>
        </w:trPr>
        <w:tc>
          <w:tcPr>
            <w:tcW w:w="1600" w:type="dxa"/>
            <w:vAlign w:val="center"/>
          </w:tcPr>
          <w:p w14:paraId="123872E0"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Month 3</w:t>
            </w:r>
          </w:p>
        </w:tc>
        <w:tc>
          <w:tcPr>
            <w:tcW w:w="4200" w:type="dxa"/>
            <w:vAlign w:val="center"/>
          </w:tcPr>
          <w:p w14:paraId="1A9BB49F"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Evidence briefs, reproducible reports, Shiny handover, and action planning</w:t>
            </w:r>
          </w:p>
        </w:tc>
        <w:tc>
          <w:tcPr>
            <w:tcW w:w="3200" w:type="dxa"/>
            <w:vAlign w:val="center"/>
          </w:tcPr>
          <w:p w14:paraId="626D08E8" w14:textId="77777777" w:rsidR="009D681B" w:rsidRPr="008B75A0" w:rsidRDefault="009D681B" w:rsidP="00786CC3">
            <w:pPr>
              <w:pStyle w:val="ListParagraph"/>
              <w:spacing w:before="100" w:beforeAutospacing="1" w:after="100" w:afterAutospacing="1"/>
              <w:ind w:left="0"/>
              <w:outlineLvl w:val="2"/>
              <w:rPr>
                <w:rFonts w:ascii="Lato" w:eastAsia="Times New Roman" w:hAnsi="Lato" w:cs="Latha"/>
                <w:sz w:val="18"/>
                <w:szCs w:val="18"/>
              </w:rPr>
            </w:pPr>
            <w:r>
              <w:rPr>
                <w:rFonts w:ascii="Lato" w:eastAsia="Times New Roman" w:hAnsi="Lato" w:cs="Latha"/>
                <w:sz w:val="18"/>
                <w:szCs w:val="18"/>
              </w:rPr>
              <w:t>Final report, trained focal persons, and agreed handover</w:t>
            </w:r>
          </w:p>
        </w:tc>
      </w:tr>
    </w:tbl>
    <w:p w14:paraId="4F741578" w14:textId="77777777" w:rsidR="009D681B" w:rsidRPr="00C519AE" w:rsidRDefault="009D681B" w:rsidP="009D681B">
      <w:pPr>
        <w:jc w:val="both"/>
        <w:rPr>
          <w:rFonts w:ascii="Lato" w:hAnsi="Lato" w:cs="Calibri Light"/>
          <w:lang w:val="en-GB"/>
        </w:rPr>
      </w:pPr>
    </w:p>
    <w:p w14:paraId="33688C17" w14:textId="77777777" w:rsidR="009D681B" w:rsidRPr="00C519AE" w:rsidRDefault="009D681B" w:rsidP="009D681B">
      <w:pPr>
        <w:jc w:val="both"/>
        <w:rPr>
          <w:rFonts w:ascii="Lato" w:hAnsi="Lato" w:cs="Calibri Light"/>
          <w:lang w:val="en-GB"/>
        </w:rPr>
      </w:pPr>
      <w:r>
        <w:rPr>
          <w:rFonts w:ascii="Lato" w:hAnsi="Lato" w:cs="Calibri Light"/>
          <w:lang w:val="en-GB"/>
        </w:rPr>
        <w:t>Post-training assistance is limited to agreed monthly clinics and reasonable review of work products. Additional software engineering, maintenance or support beyond the contracted deliverables requires a separate agreement.</w:t>
      </w:r>
    </w:p>
    <w:p w14:paraId="4CD30C9F" w14:textId="77777777" w:rsidR="009D681B" w:rsidRPr="00085DC2" w:rsidRDefault="009D681B" w:rsidP="009D681B">
      <w:pPr>
        <w:rPr>
          <w:rFonts w:ascii="Oswald" w:hAnsi="Oswald"/>
          <w:b/>
        </w:rPr>
      </w:pPr>
      <w:r>
        <w:rPr>
          <w:rFonts w:ascii="Oswald" w:hAnsi="Oswald"/>
          <w:b/>
        </w:rPr>
        <w:t>16.0 Custom R Shiny Analytics Platform (Optional, Separately Priced Workstream)</w:t>
      </w:r>
    </w:p>
    <w:p w14:paraId="5798076D" w14:textId="77777777" w:rsidR="009D681B" w:rsidRPr="00C519AE" w:rsidRDefault="009D681B" w:rsidP="009D681B">
      <w:pPr>
        <w:jc w:val="both"/>
        <w:rPr>
          <w:rFonts w:ascii="Lato" w:hAnsi="Lato" w:cs="Calibri Light"/>
          <w:lang w:val="en-GB"/>
        </w:rPr>
      </w:pPr>
      <w:r>
        <w:rPr>
          <w:rFonts w:ascii="Lato" w:hAnsi="Lato" w:cs="Calibri Light"/>
          <w:lang w:val="en-GB"/>
        </w:rPr>
        <w:t>The proposed platform begins with one approved dataset and a defined set of programme indicators. Priority functionality includes import and quality diagnostics, documented survey-design specification, weighted summary indicators and confidence intervals, simple regression where justified, quality visualization and reproducible reporting. Development proceeds through specification, prototype, beta verification, user testing and SCI-approved deployment/handover. Source code, intellectual property, privacy controls, security reviews and hosting arrangements will be negotiated with SCI.</w:t>
      </w:r>
    </w:p>
    <w:p w14:paraId="7E61CE5D" w14:textId="77777777" w:rsidR="009D681B" w:rsidRPr="00085DC2" w:rsidRDefault="009D681B" w:rsidP="009D681B">
      <w:pPr>
        <w:rPr>
          <w:rFonts w:ascii="Oswald" w:hAnsi="Oswald"/>
          <w:b/>
        </w:rPr>
      </w:pPr>
      <w:r>
        <w:rPr>
          <w:rFonts w:ascii="Oswald" w:hAnsi="Oswald"/>
          <w:b/>
        </w:rPr>
        <w:t>17.0 Responsibilities and Acceptance Criteria</w:t>
      </w:r>
    </w:p>
    <w:p w14:paraId="0936C9F6" w14:textId="77777777" w:rsidR="009D681B" w:rsidRPr="00C519AE" w:rsidRDefault="009D681B" w:rsidP="009D681B">
      <w:pPr>
        <w:jc w:val="both"/>
        <w:rPr>
          <w:rFonts w:ascii="Lato" w:hAnsi="Lato" w:cs="Calibri Light"/>
          <w:lang w:val="en-GB"/>
        </w:rPr>
      </w:pPr>
      <w:r>
        <w:rPr>
          <w:rFonts w:ascii="Lato" w:hAnsi="Lato" w:cs="Calibri Light"/>
          <w:lang w:val="en-GB"/>
        </w:rPr>
        <w:t>The facilitator provides course materials, R scripts, guided exercises, assessments and an annotated capstone. SCI provides the training venue, participants, technical focal persons, approved data, infrastructure and timely written feedback. Application acceptance requires independently validated estimates, user-testing evidence and formal SCI sign-off; production hosting depends on SCI IT/security approval.</w:t>
      </w:r>
    </w:p>
    <w:p w14:paraId="15EEA5BB" w14:textId="77777777" w:rsidR="009D681B" w:rsidRPr="00085DC2" w:rsidRDefault="009D681B" w:rsidP="009D681B">
      <w:pPr>
        <w:rPr>
          <w:rFonts w:ascii="Oswald" w:hAnsi="Oswald"/>
          <w:b/>
        </w:rPr>
      </w:pPr>
      <w:r>
        <w:rPr>
          <w:rFonts w:ascii="Oswald" w:hAnsi="Oswald"/>
          <w:b/>
        </w:rPr>
        <w:t>18.0 Copyright and Intellectual Property Rights</w:t>
      </w:r>
    </w:p>
    <w:p w14:paraId="7F58B5B8" w14:textId="77777777" w:rsidR="009D681B" w:rsidRPr="00C519AE" w:rsidRDefault="009D681B" w:rsidP="009D681B">
      <w:pPr>
        <w:jc w:val="both"/>
        <w:rPr>
          <w:rFonts w:ascii="Lato" w:hAnsi="Lato" w:cs="Calibri Light"/>
          <w:lang w:val="en-GB"/>
        </w:rPr>
      </w:pPr>
      <w:r>
        <w:rPr>
          <w:rFonts w:ascii="Lato" w:hAnsi="Lato" w:cs="Calibri Light"/>
          <w:lang w:val="en-GB"/>
        </w:rPr>
        <w:t>The title rights, copyrights and all other rights of whatever nature in any materials used or generated under the provisions of this consultancy will exclusively be vested with Save the Children Somalia/Somaliland Country Office. All products developed under this consultancy belong to the project exclusively, guided by the rules of the grant contract. Under no circumstances will the consultant use the information or materials for any purpose other than this assignment without the prior written consent of Save the Children.</w:t>
      </w:r>
    </w:p>
    <w:p w14:paraId="09405C4B" w14:textId="77777777" w:rsidR="009D681B" w:rsidRPr="00085DC2" w:rsidRDefault="009D681B" w:rsidP="009D681B">
      <w:pPr>
        <w:rPr>
          <w:rFonts w:ascii="Oswald" w:hAnsi="Oswald"/>
          <w:b/>
        </w:rPr>
      </w:pPr>
      <w:r>
        <w:rPr>
          <w:rFonts w:ascii="Oswald" w:hAnsi="Oswald"/>
          <w:b/>
        </w:rPr>
        <w:t>19.0 Terms and Conditions</w:t>
      </w:r>
    </w:p>
    <w:p w14:paraId="052153E2" w14:textId="77777777" w:rsidR="009D681B" w:rsidRPr="00C519AE" w:rsidRDefault="009D681B" w:rsidP="009D681B">
      <w:pPr>
        <w:jc w:val="both"/>
        <w:rPr>
          <w:rFonts w:ascii="Lato" w:hAnsi="Lato" w:cs="Calibri Light"/>
          <w:lang w:val="en-GB"/>
        </w:rPr>
      </w:pPr>
      <w:r>
        <w:rPr>
          <w:rFonts w:ascii="Lato" w:hAnsi="Lato" w:cs="Calibri Light"/>
          <w:b/>
          <w:lang w:val="en-GB"/>
        </w:rPr>
        <w:t>Professional Fee:</w:t>
      </w:r>
      <w:r>
        <w:rPr>
          <w:rFonts w:ascii="Lato" w:hAnsi="Lato" w:cs="Calibri Light"/>
          <w:lang w:val="en-GB"/>
        </w:rPr>
        <w:t xml:space="preserve"> The consultant will come up with his/her own rate, which will be subject to negotiation within the bounds of donor requirements, market price and set standards of SC in Somalia/Somaliland. Fees for training days, mentorship and preparation days should be shown separately; the optional R Shiny workstream should be priced separately.</w:t>
      </w:r>
    </w:p>
    <w:p w14:paraId="6A9BC623" w14:textId="77777777" w:rsidR="009D681B" w:rsidRPr="00085DC2" w:rsidRDefault="009D681B" w:rsidP="009D681B">
      <w:pPr>
        <w:rPr>
          <w:rFonts w:ascii="Oswald" w:hAnsi="Oswald"/>
          <w:b/>
        </w:rPr>
      </w:pPr>
      <w:r>
        <w:rPr>
          <w:rFonts w:ascii="Oswald" w:hAnsi="Oswald"/>
          <w:b/>
        </w:rPr>
        <w:t>20.0 Code of Conduct</w:t>
      </w:r>
    </w:p>
    <w:p w14:paraId="750D2007" w14:textId="77777777" w:rsidR="009D681B" w:rsidRPr="00C519AE" w:rsidRDefault="009D681B" w:rsidP="009D681B">
      <w:pPr>
        <w:jc w:val="both"/>
        <w:rPr>
          <w:rFonts w:ascii="Lato" w:hAnsi="Lato" w:cs="Calibri Light"/>
          <w:lang w:val="en-GB"/>
        </w:rPr>
      </w:pPr>
      <w:r>
        <w:rPr>
          <w:rFonts w:ascii="Lato" w:hAnsi="Lato" w:cs="Calibri Light"/>
          <w:lang w:val="en-GB"/>
        </w:rPr>
        <w:t>Save the Children’s work is based on deeply held values and principles of child safeguarding, and it is essential that our commitment to children’s rights and humanitarian principles is supported and demonstrated by all members of staff and other people working for and with Save the Children. Save the Children’s Code of Conduct sets out the standards which all staff members must adhere to and the consultant is bound to sign and abide by the Save the Children Code of Conduct.</w:t>
      </w:r>
    </w:p>
    <w:p w14:paraId="13929B4A" w14:textId="77777777" w:rsidR="009D681B" w:rsidRPr="00C519AE" w:rsidRDefault="009D681B" w:rsidP="009D681B">
      <w:pPr>
        <w:jc w:val="both"/>
        <w:rPr>
          <w:rFonts w:ascii="Lato" w:hAnsi="Lato" w:cs="Calibri Light"/>
          <w:lang w:val="en-GB"/>
        </w:rPr>
      </w:pPr>
      <w:r>
        <w:rPr>
          <w:rFonts w:ascii="Lato" w:hAnsi="Lato" w:cs="Calibri Light"/>
          <w:lang w:val="en-GB"/>
        </w:rPr>
        <w:t>A contract will be signed by the consultant before commencement of the action. The contract will detail terms and conditions of service, aspects on inputs and deliverables. The Consultant will be expected to treat as private and confidential any information disclosed to her/him or with which she/he may come into contact during her/his service. The Consultant will not therefore disclose the same or any particulars thereof to any third party or publish it in any paper without the prior written consent of Save the Children. Any sensitive information (particularly concerning individual children) should be treated as confidential.</w:t>
      </w:r>
    </w:p>
    <w:p w14:paraId="7A5C2B57" w14:textId="77777777" w:rsidR="009D681B" w:rsidRPr="00C519AE" w:rsidRDefault="009D681B" w:rsidP="009D681B">
      <w:pPr>
        <w:jc w:val="both"/>
        <w:rPr>
          <w:rFonts w:ascii="Lato" w:hAnsi="Lato" w:cs="Calibri Light"/>
          <w:lang w:val="en-GB"/>
        </w:rPr>
      </w:pPr>
      <w:r>
        <w:rPr>
          <w:rFonts w:ascii="Lato" w:hAnsi="Lato" w:cs="Calibri Light"/>
          <w:lang w:val="en-GB"/>
        </w:rPr>
        <w:t>The agreement with a consultant will be rendered void if Save the Children discovers any corrupt activities have taken place either during the sourcing, preparation and implementation of the consultancy agreement.</w:t>
      </w:r>
    </w:p>
    <w:p w14:paraId="3CF7910E" w14:textId="77777777" w:rsidR="009D681B" w:rsidRPr="00085DC2" w:rsidRDefault="009D681B" w:rsidP="009D681B">
      <w:pPr>
        <w:rPr>
          <w:rFonts w:ascii="Oswald" w:hAnsi="Oswald"/>
          <w:b/>
        </w:rPr>
      </w:pPr>
      <w:r>
        <w:rPr>
          <w:rFonts w:ascii="Oswald" w:hAnsi="Oswald"/>
          <w:b/>
        </w:rPr>
        <w:t>21.0 Mandatory Security Training</w:t>
      </w:r>
    </w:p>
    <w:p w14:paraId="0084A805" w14:textId="77777777" w:rsidR="009D681B" w:rsidRPr="00C519AE" w:rsidRDefault="009D681B" w:rsidP="009D681B">
      <w:pPr>
        <w:jc w:val="both"/>
        <w:rPr>
          <w:rFonts w:ascii="Lato" w:hAnsi="Lato" w:cs="Calibri Light"/>
          <w:lang w:val="en-GB"/>
        </w:rPr>
      </w:pPr>
      <w:r>
        <w:rPr>
          <w:rFonts w:ascii="Lato" w:hAnsi="Lato" w:cs="Calibri Light"/>
          <w:lang w:val="en-GB"/>
        </w:rPr>
        <w:t>The consultant shall be expected to go through mandatory online security training and submit the certificate of completion to SC before the commencement of the task. Failure to deliver this will lead to an automatic disqualification. SC will advise on the security plan on appointment.</w:t>
      </w:r>
    </w:p>
    <w:p w14:paraId="7C2E8ACD" w14:textId="77777777" w:rsidR="009D681B" w:rsidRPr="00085DC2" w:rsidRDefault="009D681B" w:rsidP="009D681B">
      <w:pPr>
        <w:rPr>
          <w:rFonts w:ascii="Oswald" w:hAnsi="Oswald"/>
          <w:b/>
        </w:rPr>
      </w:pPr>
      <w:r>
        <w:rPr>
          <w:rFonts w:ascii="Oswald" w:hAnsi="Oswald"/>
          <w:b/>
        </w:rPr>
        <w:t>22.0 Required Qualifications and Experience</w:t>
      </w:r>
    </w:p>
    <w:p w14:paraId="208FC327" w14:textId="77777777" w:rsidR="009D681B" w:rsidRPr="00C519AE" w:rsidRDefault="009D681B" w:rsidP="009D681B">
      <w:pPr>
        <w:jc w:val="both"/>
        <w:rPr>
          <w:rFonts w:ascii="Lato" w:hAnsi="Lato" w:cs="Calibri Light"/>
          <w:lang w:val="en-GB"/>
        </w:rPr>
      </w:pPr>
      <w:r>
        <w:rPr>
          <w:rFonts w:ascii="Lato" w:hAnsi="Lato" w:cs="Calibri Light"/>
          <w:lang w:val="en-GB"/>
        </w:rPr>
        <w:t xml:space="preserve">The individual consultant must meet </w:t>
      </w:r>
      <w:r>
        <w:rPr>
          <w:rFonts w:ascii="Lato" w:hAnsi="Lato" w:cs="Calibri Light"/>
          <w:b/>
          <w:lang w:val="en-GB"/>
        </w:rPr>
        <w:t>all</w:t>
      </w:r>
      <w:r>
        <w:rPr>
          <w:rFonts w:ascii="Lato" w:hAnsi="Lato" w:cs="Calibri Light"/>
          <w:lang w:val="en-GB"/>
        </w:rPr>
        <w:t xml:space="preserve"> of the following mandatory qualifications:</w:t>
      </w:r>
    </w:p>
    <w:p w14:paraId="463E64BE" w14:textId="77777777" w:rsidR="009D681B" w:rsidRPr="00A974B4" w:rsidRDefault="009D681B" w:rsidP="009D681B">
      <w:pPr>
        <w:numPr>
          <w:ilvl w:val="0"/>
          <w:numId w:val="27"/>
        </w:numPr>
        <w:spacing w:after="0" w:line="240" w:lineRule="auto"/>
        <w:jc w:val="both"/>
        <w:rPr>
          <w:rFonts w:ascii="Lato" w:hAnsi="Lato"/>
        </w:rPr>
      </w:pPr>
      <w:r>
        <w:rPr>
          <w:rFonts w:ascii="Lato" w:hAnsi="Lato"/>
        </w:rPr>
        <w:t>PhD in Statistics or Data Science, with an educational background in research methods and applied statistics.</w:t>
      </w:r>
    </w:p>
    <w:p w14:paraId="62ABA1FE" w14:textId="77777777" w:rsidR="009D681B" w:rsidRPr="00A974B4" w:rsidRDefault="009D681B" w:rsidP="009D681B">
      <w:pPr>
        <w:numPr>
          <w:ilvl w:val="0"/>
          <w:numId w:val="27"/>
        </w:numPr>
        <w:spacing w:after="0" w:line="240" w:lineRule="auto"/>
        <w:jc w:val="both"/>
        <w:rPr>
          <w:rFonts w:ascii="Lato" w:hAnsi="Lato"/>
        </w:rPr>
      </w:pPr>
      <w:r>
        <w:rPr>
          <w:rFonts w:ascii="Lato" w:hAnsi="Lato"/>
        </w:rPr>
        <w:t>Minimum of 5 years of experience teaching at universities in Somaliland.</w:t>
      </w:r>
    </w:p>
    <w:p w14:paraId="6D72665C" w14:textId="77777777" w:rsidR="009D681B" w:rsidRPr="00A974B4" w:rsidRDefault="009D681B" w:rsidP="009D681B">
      <w:pPr>
        <w:numPr>
          <w:ilvl w:val="0"/>
          <w:numId w:val="27"/>
        </w:numPr>
        <w:spacing w:after="0" w:line="240" w:lineRule="auto"/>
        <w:jc w:val="both"/>
        <w:rPr>
          <w:rFonts w:ascii="Lato" w:hAnsi="Lato"/>
        </w:rPr>
      </w:pPr>
      <w:r>
        <w:rPr>
          <w:rFonts w:ascii="Lato" w:hAnsi="Lato"/>
        </w:rPr>
        <w:t>Expert in survey designs: sampling design, sample size and power, multistage/cluster designs, survey weighting and complex survey analysis.</w:t>
      </w:r>
    </w:p>
    <w:p w14:paraId="58CDD680" w14:textId="77777777" w:rsidR="009D681B" w:rsidRPr="00A974B4" w:rsidRDefault="009D681B" w:rsidP="009D681B">
      <w:pPr>
        <w:numPr>
          <w:ilvl w:val="0"/>
          <w:numId w:val="27"/>
        </w:numPr>
        <w:spacing w:after="0" w:line="240" w:lineRule="auto"/>
        <w:jc w:val="both"/>
        <w:rPr>
          <w:rFonts w:ascii="Lato" w:hAnsi="Lato"/>
        </w:rPr>
      </w:pPr>
      <w:r>
        <w:rPr>
          <w:rFonts w:ascii="Lato" w:hAnsi="Lato"/>
        </w:rPr>
        <w:t>Developed R packages (published on CRAN or a public code repository such as GitHub).</w:t>
      </w:r>
    </w:p>
    <w:p w14:paraId="6BAAC8BC" w14:textId="77777777" w:rsidR="009D681B" w:rsidRPr="00A974B4" w:rsidRDefault="009D681B" w:rsidP="009D681B">
      <w:pPr>
        <w:numPr>
          <w:ilvl w:val="0"/>
          <w:numId w:val="27"/>
        </w:numPr>
        <w:spacing w:after="0" w:line="240" w:lineRule="auto"/>
        <w:jc w:val="both"/>
        <w:rPr>
          <w:rFonts w:ascii="Lato" w:hAnsi="Lato"/>
        </w:rPr>
      </w:pPr>
      <w:r>
        <w:rPr>
          <w:rFonts w:ascii="Lato" w:hAnsi="Lato"/>
        </w:rPr>
        <w:t>Developed R Shiny applications.</w:t>
      </w:r>
    </w:p>
    <w:p w14:paraId="11E3C524" w14:textId="77777777" w:rsidR="009D681B" w:rsidRPr="00A974B4" w:rsidRDefault="009D681B" w:rsidP="009D681B">
      <w:pPr>
        <w:numPr>
          <w:ilvl w:val="0"/>
          <w:numId w:val="27"/>
        </w:numPr>
        <w:spacing w:after="0" w:line="240" w:lineRule="auto"/>
        <w:jc w:val="both"/>
        <w:rPr>
          <w:rFonts w:ascii="Lato" w:hAnsi="Lato"/>
        </w:rPr>
      </w:pPr>
      <w:r>
        <w:rPr>
          <w:rFonts w:ascii="Lato" w:hAnsi="Lato"/>
        </w:rPr>
        <w:t>Published a minimum of 100 papers in Scopus and Web of Science indexed journals.</w:t>
      </w:r>
    </w:p>
    <w:p w14:paraId="6A0EBED5" w14:textId="77777777" w:rsidR="009D681B" w:rsidRPr="00A974B4" w:rsidRDefault="009D681B" w:rsidP="009D681B">
      <w:pPr>
        <w:numPr>
          <w:ilvl w:val="0"/>
          <w:numId w:val="27"/>
        </w:numPr>
        <w:spacing w:after="0" w:line="240" w:lineRule="auto"/>
        <w:jc w:val="both"/>
        <w:rPr>
          <w:rFonts w:ascii="Lato" w:hAnsi="Lato"/>
        </w:rPr>
      </w:pPr>
      <w:r>
        <w:rPr>
          <w:rFonts w:ascii="Lato" w:hAnsi="Lato"/>
        </w:rPr>
        <w:t>Supervised 20+ postgraduate students (Master’s and PhD).</w:t>
      </w:r>
    </w:p>
    <w:p w14:paraId="4C212841" w14:textId="6B7006A2" w:rsidR="009D681B" w:rsidRPr="00764A08" w:rsidRDefault="009D681B" w:rsidP="00764A08">
      <w:pPr>
        <w:numPr>
          <w:ilvl w:val="0"/>
          <w:numId w:val="27"/>
        </w:numPr>
        <w:spacing w:after="0" w:line="240" w:lineRule="auto"/>
        <w:jc w:val="both"/>
        <w:rPr>
          <w:rFonts w:ascii="Lato" w:hAnsi="Lato"/>
        </w:rPr>
      </w:pPr>
      <w:r>
        <w:rPr>
          <w:rFonts w:ascii="Lato" w:hAnsi="Lato"/>
        </w:rPr>
        <w:t>Conducted and facilitated similar trainings (survey sampling, survey data analysis and/or R programming) previously.</w:t>
      </w:r>
    </w:p>
    <w:sectPr w:rsidR="009D681B" w:rsidRPr="00764A08" w:rsidSect="00C33407">
      <w:headerReference w:type="default" r:id="rId17"/>
      <w:footerReference w:type="default" r:id="rId18"/>
      <w:pgSz w:w="12240" w:h="15840"/>
      <w:pgMar w:top="0" w:right="1080" w:bottom="432"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1C228" w14:textId="77777777" w:rsidR="000F0356" w:rsidRDefault="000F0356" w:rsidP="00B92FE6">
      <w:pPr>
        <w:spacing w:after="0" w:line="240" w:lineRule="auto"/>
      </w:pPr>
      <w:r>
        <w:separator/>
      </w:r>
    </w:p>
  </w:endnote>
  <w:endnote w:type="continuationSeparator" w:id="0">
    <w:p w14:paraId="308DF43B" w14:textId="77777777" w:rsidR="000F0356" w:rsidRDefault="000F0356" w:rsidP="00B92FE6">
      <w:pPr>
        <w:spacing w:after="0" w:line="240" w:lineRule="auto"/>
      </w:pPr>
      <w:r>
        <w:continuationSeparator/>
      </w:r>
    </w:p>
  </w:endnote>
  <w:endnote w:type="continuationNotice" w:id="1">
    <w:p w14:paraId="238F27D4" w14:textId="77777777" w:rsidR="000F0356" w:rsidRDefault="000F0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altName w:val="Lato"/>
    <w:panose1 w:val="020F0502020204030203"/>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Oswald">
    <w:panose1 w:val="00000000000000000000"/>
    <w:charset w:val="00"/>
    <w:family w:val="auto"/>
    <w:pitch w:val="variable"/>
    <w:sig w:usb0="A00002FF" w:usb1="4000204B" w:usb2="00000000" w:usb3="00000000" w:csb0="00000197"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D7EE" w14:textId="77777777" w:rsidR="005C5EFC" w:rsidRPr="00E54B6A" w:rsidRDefault="005C5EFC">
    <w:pPr>
      <w:pStyle w:val="Footer"/>
      <w:jc w:val="center"/>
      <w:rPr>
        <w:rFonts w:ascii="Gill Sans MT" w:hAnsi="Gill Sans MT"/>
        <w:sz w:val="18"/>
        <w:szCs w:val="18"/>
      </w:rPr>
    </w:pPr>
    <w:r w:rsidRPr="00E54B6A">
      <w:rPr>
        <w:rFonts w:ascii="Gill Sans MT" w:hAnsi="Gill Sans MT"/>
        <w:sz w:val="18"/>
        <w:szCs w:val="18"/>
      </w:rPr>
      <w:t xml:space="preserve">Page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PAGE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r w:rsidRPr="00E54B6A">
      <w:rPr>
        <w:rFonts w:ascii="Gill Sans MT" w:hAnsi="Gill Sans MT"/>
        <w:sz w:val="18"/>
        <w:szCs w:val="18"/>
      </w:rPr>
      <w:t xml:space="preserve"> of </w:t>
    </w:r>
    <w:r w:rsidRPr="00E54B6A">
      <w:rPr>
        <w:rFonts w:ascii="Gill Sans MT" w:hAnsi="Gill Sans MT"/>
        <w:b/>
        <w:bCs/>
        <w:sz w:val="18"/>
        <w:szCs w:val="18"/>
      </w:rPr>
      <w:fldChar w:fldCharType="begin"/>
    </w:r>
    <w:r w:rsidRPr="00E54B6A">
      <w:rPr>
        <w:rFonts w:ascii="Gill Sans MT" w:hAnsi="Gill Sans MT"/>
        <w:b/>
        <w:bCs/>
        <w:sz w:val="18"/>
        <w:szCs w:val="18"/>
      </w:rPr>
      <w:instrText xml:space="preserve"> NUMPAGES  </w:instrText>
    </w:r>
    <w:r w:rsidRPr="00E54B6A">
      <w:rPr>
        <w:rFonts w:ascii="Gill Sans MT" w:hAnsi="Gill Sans MT"/>
        <w:b/>
        <w:bCs/>
        <w:sz w:val="18"/>
        <w:szCs w:val="18"/>
      </w:rPr>
      <w:fldChar w:fldCharType="separate"/>
    </w:r>
    <w:r>
      <w:rPr>
        <w:rFonts w:ascii="Gill Sans MT" w:hAnsi="Gill Sans MT"/>
        <w:b/>
        <w:bCs/>
        <w:noProof/>
        <w:sz w:val="18"/>
        <w:szCs w:val="18"/>
      </w:rPr>
      <w:t>6</w:t>
    </w:r>
    <w:r w:rsidRPr="00E54B6A">
      <w:rPr>
        <w:rFonts w:ascii="Gill Sans MT" w:hAnsi="Gill Sans MT"/>
        <w:b/>
        <w:bCs/>
        <w:sz w:val="18"/>
        <w:szCs w:val="18"/>
      </w:rPr>
      <w:fldChar w:fldCharType="end"/>
    </w:r>
  </w:p>
  <w:p w14:paraId="59CB6F58" w14:textId="77777777" w:rsidR="005C5EFC" w:rsidRDefault="005C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13BDB" w14:textId="77777777" w:rsidR="000F0356" w:rsidRDefault="000F0356" w:rsidP="00B92FE6">
      <w:pPr>
        <w:spacing w:after="0" w:line="240" w:lineRule="auto"/>
      </w:pPr>
      <w:bookmarkStart w:id="0" w:name="_Hlk189997234"/>
      <w:bookmarkEnd w:id="0"/>
      <w:r>
        <w:separator/>
      </w:r>
    </w:p>
  </w:footnote>
  <w:footnote w:type="continuationSeparator" w:id="0">
    <w:p w14:paraId="22D49E51" w14:textId="77777777" w:rsidR="000F0356" w:rsidRDefault="000F0356" w:rsidP="00B92FE6">
      <w:pPr>
        <w:spacing w:after="0" w:line="240" w:lineRule="auto"/>
      </w:pPr>
      <w:r>
        <w:continuationSeparator/>
      </w:r>
    </w:p>
  </w:footnote>
  <w:footnote w:type="continuationNotice" w:id="1">
    <w:p w14:paraId="59FED404" w14:textId="77777777" w:rsidR="000F0356" w:rsidRDefault="000F03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9A45" w14:textId="3E3D1235" w:rsidR="00294DD7" w:rsidRDefault="00294DD7" w:rsidP="00885C87">
    <w:pPr>
      <w:pStyle w:val="Header"/>
      <w:jc w:val="right"/>
    </w:pPr>
  </w:p>
  <w:p w14:paraId="754BFB0B" w14:textId="0C4B71FC" w:rsidR="00294DD7" w:rsidRDefault="00F1080F" w:rsidP="00885C87">
    <w:pPr>
      <w:pStyle w:val="Header"/>
      <w:jc w:val="right"/>
    </w:pPr>
    <w:r>
      <w:rPr>
        <w:noProof/>
        <w:lang w:val="en-GB" w:eastAsia="en-GB"/>
      </w:rPr>
      <w:drawing>
        <wp:inline distT="0" distB="0" distL="0" distR="0" wp14:anchorId="45608299" wp14:editId="227F0E50">
          <wp:extent cx="2178685" cy="433705"/>
          <wp:effectExtent l="0" t="0" r="0" b="4445"/>
          <wp:docPr id="1412124113" name="Picture 141212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685" cy="433705"/>
                  </a:xfrm>
                  <a:prstGeom prst="rect">
                    <a:avLst/>
                  </a:prstGeom>
                  <a:noFill/>
                </pic:spPr>
              </pic:pic>
            </a:graphicData>
          </a:graphic>
        </wp:inline>
      </w:drawing>
    </w:r>
  </w:p>
  <w:p w14:paraId="651907EF" w14:textId="40698CA2" w:rsidR="00E60275" w:rsidRDefault="00E60275" w:rsidP="00F108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56F8"/>
    <w:multiLevelType w:val="hybridMultilevel"/>
    <w:tmpl w:val="15E8E970"/>
    <w:lvl w:ilvl="0" w:tplc="04090019">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 w15:restartNumberingAfterBreak="0">
    <w:nsid w:val="0D187CA9"/>
    <w:multiLevelType w:val="hybridMultilevel"/>
    <w:tmpl w:val="C2667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51C3"/>
    <w:multiLevelType w:val="hybridMultilevel"/>
    <w:tmpl w:val="759A0524"/>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3" w15:restartNumberingAfterBreak="0">
    <w:nsid w:val="0FB415E7"/>
    <w:multiLevelType w:val="hybridMultilevel"/>
    <w:tmpl w:val="F4F8521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A6508F"/>
    <w:multiLevelType w:val="hybridMultilevel"/>
    <w:tmpl w:val="62A84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84EA0"/>
    <w:multiLevelType w:val="multilevel"/>
    <w:tmpl w:val="15A01D5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911EEB"/>
    <w:multiLevelType w:val="hybridMultilevel"/>
    <w:tmpl w:val="80F00C7C"/>
    <w:lvl w:ilvl="0" w:tplc="D124D364">
      <w:start w:val="1"/>
      <w:numFmt w:val="bullet"/>
      <w:lvlText w:val="-"/>
      <w:lvlJc w:val="left"/>
      <w:pPr>
        <w:ind w:left="720" w:hanging="360"/>
      </w:pPr>
      <w:rPr>
        <w:rFonts w:ascii="Lato" w:eastAsia="Times New Roman" w:hAnsi="Lato" w:cstheme="maj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5D2B59"/>
    <w:multiLevelType w:val="multilevel"/>
    <w:tmpl w:val="4D36954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F56C7"/>
    <w:multiLevelType w:val="hybridMultilevel"/>
    <w:tmpl w:val="374CBD52"/>
    <w:lvl w:ilvl="0" w:tplc="D124D364">
      <w:start w:val="1"/>
      <w:numFmt w:val="bullet"/>
      <w:lvlText w:val="-"/>
      <w:lvlJc w:val="left"/>
      <w:pPr>
        <w:ind w:left="856" w:hanging="360"/>
      </w:pPr>
      <w:rPr>
        <w:rFonts w:ascii="Lato" w:eastAsia="Times New Roman" w:hAnsi="Lato" w:cstheme="majorHAnsi" w:hint="default"/>
      </w:rPr>
    </w:lvl>
    <w:lvl w:ilvl="1" w:tplc="7F36A636">
      <w:numFmt w:val="bullet"/>
      <w:lvlText w:val="•"/>
      <w:lvlJc w:val="left"/>
      <w:pPr>
        <w:ind w:left="1936" w:hanging="720"/>
      </w:pPr>
      <w:rPr>
        <w:rFonts w:ascii="Lato" w:eastAsia="Times New Roman" w:hAnsi="Lato" w:cstheme="majorHAnsi"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9" w15:restartNumberingAfterBreak="0">
    <w:nsid w:val="25405216"/>
    <w:multiLevelType w:val="hybridMultilevel"/>
    <w:tmpl w:val="9B9063BE"/>
    <w:lvl w:ilvl="0" w:tplc="04090019">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0" w15:restartNumberingAfterBreak="0">
    <w:nsid w:val="27662DF1"/>
    <w:multiLevelType w:val="hybridMultilevel"/>
    <w:tmpl w:val="6EFAF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6190E"/>
    <w:multiLevelType w:val="hybridMultilevel"/>
    <w:tmpl w:val="DDE2C07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2" w15:restartNumberingAfterBreak="0">
    <w:nsid w:val="2E8E3F69"/>
    <w:multiLevelType w:val="hybridMultilevel"/>
    <w:tmpl w:val="85E040CC"/>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3" w15:restartNumberingAfterBreak="0">
    <w:nsid w:val="30B553E7"/>
    <w:multiLevelType w:val="hybridMultilevel"/>
    <w:tmpl w:val="48EAA58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0DD4984"/>
    <w:multiLevelType w:val="multilevel"/>
    <w:tmpl w:val="05E0DDA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37F49F6"/>
    <w:multiLevelType w:val="hybridMultilevel"/>
    <w:tmpl w:val="42A2C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F42BFD"/>
    <w:multiLevelType w:val="hybridMultilevel"/>
    <w:tmpl w:val="85E040CC"/>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7" w15:restartNumberingAfterBreak="0">
    <w:nsid w:val="501617E6"/>
    <w:multiLevelType w:val="hybridMultilevel"/>
    <w:tmpl w:val="03624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5212157"/>
    <w:multiLevelType w:val="hybridMultilevel"/>
    <w:tmpl w:val="74545620"/>
    <w:lvl w:ilvl="0" w:tplc="04090019">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9" w15:restartNumberingAfterBreak="0">
    <w:nsid w:val="55381924"/>
    <w:multiLevelType w:val="hybridMultilevel"/>
    <w:tmpl w:val="5AF85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577BC2"/>
    <w:multiLevelType w:val="multilevel"/>
    <w:tmpl w:val="1422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9D73AD"/>
    <w:multiLevelType w:val="hybridMultilevel"/>
    <w:tmpl w:val="0E7C0C62"/>
    <w:lvl w:ilvl="0" w:tplc="04090005">
      <w:start w:val="1"/>
      <w:numFmt w:val="bullet"/>
      <w:lvlText w:val=""/>
      <w:lvlJc w:val="left"/>
      <w:pPr>
        <w:ind w:left="360" w:hanging="360"/>
      </w:pPr>
      <w:rPr>
        <w:rFonts w:ascii="Wingdings" w:hAnsi="Wingdings" w:hint="default"/>
      </w:rPr>
    </w:lvl>
    <w:lvl w:ilvl="1" w:tplc="48090019" w:tentative="1">
      <w:start w:val="1"/>
      <w:numFmt w:val="bullet"/>
      <w:lvlText w:val="o"/>
      <w:lvlJc w:val="left"/>
      <w:pPr>
        <w:ind w:left="1080" w:hanging="360"/>
      </w:pPr>
      <w:rPr>
        <w:rFonts w:ascii="Courier New" w:hAnsi="Courier New" w:cs="Courier New" w:hint="default"/>
      </w:rPr>
    </w:lvl>
    <w:lvl w:ilvl="2" w:tplc="4809001B" w:tentative="1">
      <w:start w:val="1"/>
      <w:numFmt w:val="bullet"/>
      <w:lvlText w:val=""/>
      <w:lvlJc w:val="left"/>
      <w:pPr>
        <w:ind w:left="1800" w:hanging="360"/>
      </w:pPr>
      <w:rPr>
        <w:rFonts w:ascii="Wingdings" w:hAnsi="Wingdings" w:hint="default"/>
      </w:rPr>
    </w:lvl>
    <w:lvl w:ilvl="3" w:tplc="4809000F" w:tentative="1">
      <w:start w:val="1"/>
      <w:numFmt w:val="bullet"/>
      <w:lvlText w:val=""/>
      <w:lvlJc w:val="left"/>
      <w:pPr>
        <w:ind w:left="2520" w:hanging="360"/>
      </w:pPr>
      <w:rPr>
        <w:rFonts w:ascii="Symbol" w:hAnsi="Symbol" w:hint="default"/>
      </w:rPr>
    </w:lvl>
    <w:lvl w:ilvl="4" w:tplc="48090019" w:tentative="1">
      <w:start w:val="1"/>
      <w:numFmt w:val="bullet"/>
      <w:lvlText w:val="o"/>
      <w:lvlJc w:val="left"/>
      <w:pPr>
        <w:ind w:left="3240" w:hanging="360"/>
      </w:pPr>
      <w:rPr>
        <w:rFonts w:ascii="Courier New" w:hAnsi="Courier New" w:cs="Courier New" w:hint="default"/>
      </w:rPr>
    </w:lvl>
    <w:lvl w:ilvl="5" w:tplc="4809001B" w:tentative="1">
      <w:start w:val="1"/>
      <w:numFmt w:val="bullet"/>
      <w:lvlText w:val=""/>
      <w:lvlJc w:val="left"/>
      <w:pPr>
        <w:ind w:left="3960" w:hanging="360"/>
      </w:pPr>
      <w:rPr>
        <w:rFonts w:ascii="Wingdings" w:hAnsi="Wingdings" w:hint="default"/>
      </w:rPr>
    </w:lvl>
    <w:lvl w:ilvl="6" w:tplc="4809000F" w:tentative="1">
      <w:start w:val="1"/>
      <w:numFmt w:val="bullet"/>
      <w:lvlText w:val=""/>
      <w:lvlJc w:val="left"/>
      <w:pPr>
        <w:ind w:left="4680" w:hanging="360"/>
      </w:pPr>
      <w:rPr>
        <w:rFonts w:ascii="Symbol" w:hAnsi="Symbol" w:hint="default"/>
      </w:rPr>
    </w:lvl>
    <w:lvl w:ilvl="7" w:tplc="48090019" w:tentative="1">
      <w:start w:val="1"/>
      <w:numFmt w:val="bullet"/>
      <w:lvlText w:val="o"/>
      <w:lvlJc w:val="left"/>
      <w:pPr>
        <w:ind w:left="5400" w:hanging="360"/>
      </w:pPr>
      <w:rPr>
        <w:rFonts w:ascii="Courier New" w:hAnsi="Courier New" w:cs="Courier New" w:hint="default"/>
      </w:rPr>
    </w:lvl>
    <w:lvl w:ilvl="8" w:tplc="4809001B" w:tentative="1">
      <w:start w:val="1"/>
      <w:numFmt w:val="bullet"/>
      <w:lvlText w:val=""/>
      <w:lvlJc w:val="left"/>
      <w:pPr>
        <w:ind w:left="6120" w:hanging="360"/>
      </w:pPr>
      <w:rPr>
        <w:rFonts w:ascii="Wingdings" w:hAnsi="Wingdings" w:hint="default"/>
      </w:rPr>
    </w:lvl>
  </w:abstractNum>
  <w:abstractNum w:abstractNumId="22" w15:restartNumberingAfterBreak="0">
    <w:nsid w:val="669948B8"/>
    <w:multiLevelType w:val="hybridMultilevel"/>
    <w:tmpl w:val="38DA88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05246B5"/>
    <w:multiLevelType w:val="hybridMultilevel"/>
    <w:tmpl w:val="15E8E970"/>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4" w15:restartNumberingAfterBreak="0">
    <w:nsid w:val="70E43B65"/>
    <w:multiLevelType w:val="hybridMultilevel"/>
    <w:tmpl w:val="9B9063BE"/>
    <w:lvl w:ilvl="0" w:tplc="FFFFFFFF">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5" w15:restartNumberingAfterBreak="0">
    <w:nsid w:val="70FC56BB"/>
    <w:multiLevelType w:val="hybridMultilevel"/>
    <w:tmpl w:val="0E029E06"/>
    <w:lvl w:ilvl="0" w:tplc="6F50D668">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C24028"/>
    <w:multiLevelType w:val="hybridMultilevel"/>
    <w:tmpl w:val="25D6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3651140">
    <w:abstractNumId w:val="15"/>
  </w:num>
  <w:num w:numId="2" w16cid:durableId="1246955614">
    <w:abstractNumId w:val="25"/>
  </w:num>
  <w:num w:numId="3" w16cid:durableId="1401825267">
    <w:abstractNumId w:val="19"/>
  </w:num>
  <w:num w:numId="4" w16cid:durableId="1992519944">
    <w:abstractNumId w:val="3"/>
  </w:num>
  <w:num w:numId="5" w16cid:durableId="758791105">
    <w:abstractNumId w:val="1"/>
  </w:num>
  <w:num w:numId="6" w16cid:durableId="1931156772">
    <w:abstractNumId w:val="10"/>
  </w:num>
  <w:num w:numId="7" w16cid:durableId="1432819265">
    <w:abstractNumId w:val="6"/>
  </w:num>
  <w:num w:numId="8" w16cid:durableId="1513371395">
    <w:abstractNumId w:val="2"/>
  </w:num>
  <w:num w:numId="9" w16cid:durableId="1009719894">
    <w:abstractNumId w:val="0"/>
  </w:num>
  <w:num w:numId="10" w16cid:durableId="1094397804">
    <w:abstractNumId w:val="23"/>
  </w:num>
  <w:num w:numId="11" w16cid:durableId="886449178">
    <w:abstractNumId w:val="18"/>
  </w:num>
  <w:num w:numId="12" w16cid:durableId="1547330855">
    <w:abstractNumId w:val="9"/>
  </w:num>
  <w:num w:numId="13" w16cid:durableId="1520503237">
    <w:abstractNumId w:val="24"/>
  </w:num>
  <w:num w:numId="14" w16cid:durableId="1304306787">
    <w:abstractNumId w:val="16"/>
  </w:num>
  <w:num w:numId="15" w16cid:durableId="1569262144">
    <w:abstractNumId w:val="12"/>
  </w:num>
  <w:num w:numId="16" w16cid:durableId="590705258">
    <w:abstractNumId w:val="4"/>
  </w:num>
  <w:num w:numId="17" w16cid:durableId="296419965">
    <w:abstractNumId w:val="8"/>
  </w:num>
  <w:num w:numId="18" w16cid:durableId="76708769">
    <w:abstractNumId w:val="22"/>
  </w:num>
  <w:num w:numId="19" w16cid:durableId="2068189645">
    <w:abstractNumId w:val="13"/>
  </w:num>
  <w:num w:numId="20" w16cid:durableId="1759130065">
    <w:abstractNumId w:val="17"/>
  </w:num>
  <w:num w:numId="21" w16cid:durableId="1991866889">
    <w:abstractNumId w:val="11"/>
  </w:num>
  <w:num w:numId="22" w16cid:durableId="1306425308">
    <w:abstractNumId w:val="21"/>
  </w:num>
  <w:num w:numId="23" w16cid:durableId="778717571">
    <w:abstractNumId w:val="26"/>
  </w:num>
  <w:num w:numId="24" w16cid:durableId="745223307">
    <w:abstractNumId w:val="7"/>
  </w:num>
  <w:num w:numId="25" w16cid:durableId="1966499650">
    <w:abstractNumId w:val="5"/>
  </w:num>
  <w:num w:numId="26" w16cid:durableId="925193203">
    <w:abstractNumId w:val="14"/>
  </w:num>
  <w:num w:numId="27" w16cid:durableId="9309682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xtzQ1NTc1NLU0MTVT0lEKTi0uzszPAykwqgUA0bJlKiwAAAA="/>
  </w:docVars>
  <w:rsids>
    <w:rsidRoot w:val="00B92FE6"/>
    <w:rsid w:val="00000ABE"/>
    <w:rsid w:val="000023A0"/>
    <w:rsid w:val="00017574"/>
    <w:rsid w:val="000176FB"/>
    <w:rsid w:val="00017DF8"/>
    <w:rsid w:val="00021354"/>
    <w:rsid w:val="000240EF"/>
    <w:rsid w:val="00025A3A"/>
    <w:rsid w:val="000262F6"/>
    <w:rsid w:val="00027790"/>
    <w:rsid w:val="0003085B"/>
    <w:rsid w:val="00032A94"/>
    <w:rsid w:val="0003346D"/>
    <w:rsid w:val="00033FCC"/>
    <w:rsid w:val="0003424C"/>
    <w:rsid w:val="00040D21"/>
    <w:rsid w:val="00041B53"/>
    <w:rsid w:val="000425CA"/>
    <w:rsid w:val="000462EE"/>
    <w:rsid w:val="00047E12"/>
    <w:rsid w:val="0005072C"/>
    <w:rsid w:val="0005313D"/>
    <w:rsid w:val="00054F9D"/>
    <w:rsid w:val="000551A4"/>
    <w:rsid w:val="000600E8"/>
    <w:rsid w:val="0006055D"/>
    <w:rsid w:val="00060863"/>
    <w:rsid w:val="00060B1B"/>
    <w:rsid w:val="00061958"/>
    <w:rsid w:val="000635E0"/>
    <w:rsid w:val="000645E2"/>
    <w:rsid w:val="0006518C"/>
    <w:rsid w:val="00066CE6"/>
    <w:rsid w:val="00067810"/>
    <w:rsid w:val="00070594"/>
    <w:rsid w:val="00072738"/>
    <w:rsid w:val="00076F9F"/>
    <w:rsid w:val="00077260"/>
    <w:rsid w:val="00082213"/>
    <w:rsid w:val="00082F13"/>
    <w:rsid w:val="000868F2"/>
    <w:rsid w:val="000909F6"/>
    <w:rsid w:val="00090E51"/>
    <w:rsid w:val="0009152B"/>
    <w:rsid w:val="000933DC"/>
    <w:rsid w:val="00093DBF"/>
    <w:rsid w:val="00095E37"/>
    <w:rsid w:val="000A191F"/>
    <w:rsid w:val="000A574E"/>
    <w:rsid w:val="000A5D31"/>
    <w:rsid w:val="000A5D85"/>
    <w:rsid w:val="000A6953"/>
    <w:rsid w:val="000A74C2"/>
    <w:rsid w:val="000B439F"/>
    <w:rsid w:val="000B466E"/>
    <w:rsid w:val="000B49E0"/>
    <w:rsid w:val="000B4A4E"/>
    <w:rsid w:val="000B5C1C"/>
    <w:rsid w:val="000C1B2D"/>
    <w:rsid w:val="000C62F2"/>
    <w:rsid w:val="000D1D10"/>
    <w:rsid w:val="000D45C9"/>
    <w:rsid w:val="000D58AE"/>
    <w:rsid w:val="000D7B8D"/>
    <w:rsid w:val="000E0E29"/>
    <w:rsid w:val="000E228F"/>
    <w:rsid w:val="000E3B4D"/>
    <w:rsid w:val="000E6452"/>
    <w:rsid w:val="000E6F99"/>
    <w:rsid w:val="000F0356"/>
    <w:rsid w:val="000F1886"/>
    <w:rsid w:val="000F6C05"/>
    <w:rsid w:val="00102BFF"/>
    <w:rsid w:val="00105880"/>
    <w:rsid w:val="00107F1D"/>
    <w:rsid w:val="00110538"/>
    <w:rsid w:val="00110661"/>
    <w:rsid w:val="00110F45"/>
    <w:rsid w:val="001133FD"/>
    <w:rsid w:val="001160A8"/>
    <w:rsid w:val="001169DD"/>
    <w:rsid w:val="001213CF"/>
    <w:rsid w:val="00122C6A"/>
    <w:rsid w:val="00125284"/>
    <w:rsid w:val="001254E8"/>
    <w:rsid w:val="00125774"/>
    <w:rsid w:val="00125861"/>
    <w:rsid w:val="001259BE"/>
    <w:rsid w:val="00126131"/>
    <w:rsid w:val="0013002B"/>
    <w:rsid w:val="0013104D"/>
    <w:rsid w:val="00131DB9"/>
    <w:rsid w:val="001352AA"/>
    <w:rsid w:val="00135836"/>
    <w:rsid w:val="00143C69"/>
    <w:rsid w:val="001450B0"/>
    <w:rsid w:val="001458BD"/>
    <w:rsid w:val="0014653F"/>
    <w:rsid w:val="00150097"/>
    <w:rsid w:val="001509EC"/>
    <w:rsid w:val="00150F8F"/>
    <w:rsid w:val="00151587"/>
    <w:rsid w:val="0015293B"/>
    <w:rsid w:val="00153E56"/>
    <w:rsid w:val="00156FFC"/>
    <w:rsid w:val="00162DDB"/>
    <w:rsid w:val="00163434"/>
    <w:rsid w:val="0016551B"/>
    <w:rsid w:val="0016574B"/>
    <w:rsid w:val="0017349D"/>
    <w:rsid w:val="00174D91"/>
    <w:rsid w:val="00180E4B"/>
    <w:rsid w:val="00181248"/>
    <w:rsid w:val="00181257"/>
    <w:rsid w:val="00181641"/>
    <w:rsid w:val="00182267"/>
    <w:rsid w:val="00183362"/>
    <w:rsid w:val="00190A63"/>
    <w:rsid w:val="00193E46"/>
    <w:rsid w:val="00196501"/>
    <w:rsid w:val="001967FC"/>
    <w:rsid w:val="001A17C7"/>
    <w:rsid w:val="001A5935"/>
    <w:rsid w:val="001A65FE"/>
    <w:rsid w:val="001A7A81"/>
    <w:rsid w:val="001A7DF8"/>
    <w:rsid w:val="001B50FB"/>
    <w:rsid w:val="001B59DF"/>
    <w:rsid w:val="001B6EF1"/>
    <w:rsid w:val="001C0DFF"/>
    <w:rsid w:val="001C1C27"/>
    <w:rsid w:val="001C3F62"/>
    <w:rsid w:val="001C411B"/>
    <w:rsid w:val="001C7D1E"/>
    <w:rsid w:val="001D1048"/>
    <w:rsid w:val="001D2526"/>
    <w:rsid w:val="001E1558"/>
    <w:rsid w:val="001E60CA"/>
    <w:rsid w:val="001F1046"/>
    <w:rsid w:val="001F1F92"/>
    <w:rsid w:val="001F200B"/>
    <w:rsid w:val="001F3291"/>
    <w:rsid w:val="001F5F76"/>
    <w:rsid w:val="0020266D"/>
    <w:rsid w:val="00202A94"/>
    <w:rsid w:val="00210020"/>
    <w:rsid w:val="00215111"/>
    <w:rsid w:val="0021586C"/>
    <w:rsid w:val="0021631E"/>
    <w:rsid w:val="00221474"/>
    <w:rsid w:val="00222377"/>
    <w:rsid w:val="002232FA"/>
    <w:rsid w:val="00225BC3"/>
    <w:rsid w:val="002278BD"/>
    <w:rsid w:val="00230D4A"/>
    <w:rsid w:val="00232291"/>
    <w:rsid w:val="00232991"/>
    <w:rsid w:val="002345DD"/>
    <w:rsid w:val="002347E9"/>
    <w:rsid w:val="0023556C"/>
    <w:rsid w:val="00243006"/>
    <w:rsid w:val="00243E1C"/>
    <w:rsid w:val="0025084B"/>
    <w:rsid w:val="002509AE"/>
    <w:rsid w:val="00251362"/>
    <w:rsid w:val="00251D66"/>
    <w:rsid w:val="00252A58"/>
    <w:rsid w:val="00252E45"/>
    <w:rsid w:val="0025444E"/>
    <w:rsid w:val="0025675B"/>
    <w:rsid w:val="00256872"/>
    <w:rsid w:val="00256DDE"/>
    <w:rsid w:val="00257F1E"/>
    <w:rsid w:val="002622D4"/>
    <w:rsid w:val="00264A2C"/>
    <w:rsid w:val="00265950"/>
    <w:rsid w:val="00270933"/>
    <w:rsid w:val="00272625"/>
    <w:rsid w:val="00272A69"/>
    <w:rsid w:val="00274281"/>
    <w:rsid w:val="002818C8"/>
    <w:rsid w:val="002821F8"/>
    <w:rsid w:val="00282C60"/>
    <w:rsid w:val="00282D76"/>
    <w:rsid w:val="002860B6"/>
    <w:rsid w:val="00286EED"/>
    <w:rsid w:val="002874F0"/>
    <w:rsid w:val="00293275"/>
    <w:rsid w:val="00293902"/>
    <w:rsid w:val="00294DD7"/>
    <w:rsid w:val="00294EBD"/>
    <w:rsid w:val="002A16AD"/>
    <w:rsid w:val="002A3994"/>
    <w:rsid w:val="002A601F"/>
    <w:rsid w:val="002A6498"/>
    <w:rsid w:val="002A66B7"/>
    <w:rsid w:val="002A74A1"/>
    <w:rsid w:val="002B0F56"/>
    <w:rsid w:val="002B49C2"/>
    <w:rsid w:val="002B5CA7"/>
    <w:rsid w:val="002B64C5"/>
    <w:rsid w:val="002B7CF0"/>
    <w:rsid w:val="002C14E7"/>
    <w:rsid w:val="002C1957"/>
    <w:rsid w:val="002C21C5"/>
    <w:rsid w:val="002C274E"/>
    <w:rsid w:val="002C2CA0"/>
    <w:rsid w:val="002C3C53"/>
    <w:rsid w:val="002C5423"/>
    <w:rsid w:val="002C5835"/>
    <w:rsid w:val="002C5E2C"/>
    <w:rsid w:val="002C78A5"/>
    <w:rsid w:val="002D152B"/>
    <w:rsid w:val="002D271D"/>
    <w:rsid w:val="002D2A13"/>
    <w:rsid w:val="002E02D0"/>
    <w:rsid w:val="002E4943"/>
    <w:rsid w:val="002E4BFC"/>
    <w:rsid w:val="002E504A"/>
    <w:rsid w:val="002E6AC5"/>
    <w:rsid w:val="002E6D4F"/>
    <w:rsid w:val="002F02F7"/>
    <w:rsid w:val="002F0977"/>
    <w:rsid w:val="002F0A4A"/>
    <w:rsid w:val="002F109A"/>
    <w:rsid w:val="002F14E3"/>
    <w:rsid w:val="002F1FAE"/>
    <w:rsid w:val="002F2D26"/>
    <w:rsid w:val="002F2EBA"/>
    <w:rsid w:val="002F4376"/>
    <w:rsid w:val="002F5CBD"/>
    <w:rsid w:val="002F6681"/>
    <w:rsid w:val="00300147"/>
    <w:rsid w:val="003029CF"/>
    <w:rsid w:val="0030317C"/>
    <w:rsid w:val="003061A2"/>
    <w:rsid w:val="0031042C"/>
    <w:rsid w:val="00314210"/>
    <w:rsid w:val="003178CE"/>
    <w:rsid w:val="00317A8F"/>
    <w:rsid w:val="00320AD2"/>
    <w:rsid w:val="00320EFF"/>
    <w:rsid w:val="003225E5"/>
    <w:rsid w:val="003233F7"/>
    <w:rsid w:val="003260F6"/>
    <w:rsid w:val="00331644"/>
    <w:rsid w:val="00332790"/>
    <w:rsid w:val="00336132"/>
    <w:rsid w:val="0033656F"/>
    <w:rsid w:val="00340E1A"/>
    <w:rsid w:val="00343842"/>
    <w:rsid w:val="00343858"/>
    <w:rsid w:val="00345C52"/>
    <w:rsid w:val="003462BD"/>
    <w:rsid w:val="00347FE7"/>
    <w:rsid w:val="003521F6"/>
    <w:rsid w:val="00352295"/>
    <w:rsid w:val="0035362F"/>
    <w:rsid w:val="00353C5D"/>
    <w:rsid w:val="00354506"/>
    <w:rsid w:val="00354BE3"/>
    <w:rsid w:val="00355763"/>
    <w:rsid w:val="00355F6D"/>
    <w:rsid w:val="00356550"/>
    <w:rsid w:val="00357F6F"/>
    <w:rsid w:val="00360A32"/>
    <w:rsid w:val="003650C8"/>
    <w:rsid w:val="003755D5"/>
    <w:rsid w:val="00380AFF"/>
    <w:rsid w:val="00381933"/>
    <w:rsid w:val="00381CA1"/>
    <w:rsid w:val="003822B9"/>
    <w:rsid w:val="0038696C"/>
    <w:rsid w:val="00387835"/>
    <w:rsid w:val="00391734"/>
    <w:rsid w:val="00392939"/>
    <w:rsid w:val="00392961"/>
    <w:rsid w:val="0039386E"/>
    <w:rsid w:val="00394AE9"/>
    <w:rsid w:val="00395A5D"/>
    <w:rsid w:val="00396194"/>
    <w:rsid w:val="003A0FD7"/>
    <w:rsid w:val="003A21C1"/>
    <w:rsid w:val="003A438C"/>
    <w:rsid w:val="003A4B7D"/>
    <w:rsid w:val="003A64B1"/>
    <w:rsid w:val="003A78F3"/>
    <w:rsid w:val="003B1455"/>
    <w:rsid w:val="003B197E"/>
    <w:rsid w:val="003B20D1"/>
    <w:rsid w:val="003B21C8"/>
    <w:rsid w:val="003B53AE"/>
    <w:rsid w:val="003B587F"/>
    <w:rsid w:val="003B6D5E"/>
    <w:rsid w:val="003B77FD"/>
    <w:rsid w:val="003C08B4"/>
    <w:rsid w:val="003C34C1"/>
    <w:rsid w:val="003C3B8A"/>
    <w:rsid w:val="003C4A2B"/>
    <w:rsid w:val="003C4C1D"/>
    <w:rsid w:val="003C6477"/>
    <w:rsid w:val="003C6947"/>
    <w:rsid w:val="003C6A22"/>
    <w:rsid w:val="003D131F"/>
    <w:rsid w:val="003D1E81"/>
    <w:rsid w:val="003D4B0D"/>
    <w:rsid w:val="003D6F33"/>
    <w:rsid w:val="003D6F36"/>
    <w:rsid w:val="003D786B"/>
    <w:rsid w:val="003E0043"/>
    <w:rsid w:val="003E1F4E"/>
    <w:rsid w:val="003E24EE"/>
    <w:rsid w:val="003E3384"/>
    <w:rsid w:val="003E4AB7"/>
    <w:rsid w:val="003F1E4F"/>
    <w:rsid w:val="003F2ACF"/>
    <w:rsid w:val="003F638D"/>
    <w:rsid w:val="003F6A97"/>
    <w:rsid w:val="003F718A"/>
    <w:rsid w:val="00400E59"/>
    <w:rsid w:val="00400F5F"/>
    <w:rsid w:val="0040190C"/>
    <w:rsid w:val="00403397"/>
    <w:rsid w:val="00404AB8"/>
    <w:rsid w:val="00404B5B"/>
    <w:rsid w:val="00405004"/>
    <w:rsid w:val="0040607B"/>
    <w:rsid w:val="004077DE"/>
    <w:rsid w:val="00416224"/>
    <w:rsid w:val="00416B82"/>
    <w:rsid w:val="00427FA1"/>
    <w:rsid w:val="00431773"/>
    <w:rsid w:val="00432209"/>
    <w:rsid w:val="0043475C"/>
    <w:rsid w:val="00435353"/>
    <w:rsid w:val="00437408"/>
    <w:rsid w:val="0043772B"/>
    <w:rsid w:val="004402DD"/>
    <w:rsid w:val="004441EA"/>
    <w:rsid w:val="00447087"/>
    <w:rsid w:val="00453070"/>
    <w:rsid w:val="00455026"/>
    <w:rsid w:val="0045512E"/>
    <w:rsid w:val="00461FDF"/>
    <w:rsid w:val="00462FE6"/>
    <w:rsid w:val="00466F1A"/>
    <w:rsid w:val="004705CA"/>
    <w:rsid w:val="00471A3C"/>
    <w:rsid w:val="00472275"/>
    <w:rsid w:val="00472316"/>
    <w:rsid w:val="00474B96"/>
    <w:rsid w:val="00477744"/>
    <w:rsid w:val="0048077B"/>
    <w:rsid w:val="00480A75"/>
    <w:rsid w:val="004813A2"/>
    <w:rsid w:val="004816DB"/>
    <w:rsid w:val="00481746"/>
    <w:rsid w:val="00482487"/>
    <w:rsid w:val="00484241"/>
    <w:rsid w:val="00485FD5"/>
    <w:rsid w:val="00487A77"/>
    <w:rsid w:val="00490163"/>
    <w:rsid w:val="0049048E"/>
    <w:rsid w:val="00493007"/>
    <w:rsid w:val="00493CDF"/>
    <w:rsid w:val="00493F44"/>
    <w:rsid w:val="004952DF"/>
    <w:rsid w:val="00496F9D"/>
    <w:rsid w:val="004A087C"/>
    <w:rsid w:val="004A27EE"/>
    <w:rsid w:val="004A2B7F"/>
    <w:rsid w:val="004A326B"/>
    <w:rsid w:val="004A64C6"/>
    <w:rsid w:val="004B1CB6"/>
    <w:rsid w:val="004B40AA"/>
    <w:rsid w:val="004B593B"/>
    <w:rsid w:val="004B7167"/>
    <w:rsid w:val="004C005D"/>
    <w:rsid w:val="004C0910"/>
    <w:rsid w:val="004C0EE6"/>
    <w:rsid w:val="004C10CE"/>
    <w:rsid w:val="004C1966"/>
    <w:rsid w:val="004C322B"/>
    <w:rsid w:val="004C55D5"/>
    <w:rsid w:val="004C6A31"/>
    <w:rsid w:val="004C7DE7"/>
    <w:rsid w:val="004D250F"/>
    <w:rsid w:val="004D382E"/>
    <w:rsid w:val="004D3BAF"/>
    <w:rsid w:val="004D6042"/>
    <w:rsid w:val="004D6BF6"/>
    <w:rsid w:val="004E162C"/>
    <w:rsid w:val="004E2507"/>
    <w:rsid w:val="004E38D3"/>
    <w:rsid w:val="004E39D1"/>
    <w:rsid w:val="004E4521"/>
    <w:rsid w:val="004E5728"/>
    <w:rsid w:val="004E5E12"/>
    <w:rsid w:val="004E6D40"/>
    <w:rsid w:val="004E762A"/>
    <w:rsid w:val="004F336D"/>
    <w:rsid w:val="004F578F"/>
    <w:rsid w:val="004F797E"/>
    <w:rsid w:val="00500947"/>
    <w:rsid w:val="00502E1D"/>
    <w:rsid w:val="005032F9"/>
    <w:rsid w:val="00504A7B"/>
    <w:rsid w:val="0051035F"/>
    <w:rsid w:val="005103DA"/>
    <w:rsid w:val="00510917"/>
    <w:rsid w:val="005132E0"/>
    <w:rsid w:val="005137AF"/>
    <w:rsid w:val="0052242E"/>
    <w:rsid w:val="00522540"/>
    <w:rsid w:val="00522AA2"/>
    <w:rsid w:val="005241A2"/>
    <w:rsid w:val="00524EE7"/>
    <w:rsid w:val="005262FC"/>
    <w:rsid w:val="0053050F"/>
    <w:rsid w:val="005305B3"/>
    <w:rsid w:val="005309C2"/>
    <w:rsid w:val="005310AD"/>
    <w:rsid w:val="00534EB9"/>
    <w:rsid w:val="005400B6"/>
    <w:rsid w:val="005400BF"/>
    <w:rsid w:val="0054085C"/>
    <w:rsid w:val="0054167C"/>
    <w:rsid w:val="005445F4"/>
    <w:rsid w:val="0054543F"/>
    <w:rsid w:val="0054575A"/>
    <w:rsid w:val="005472AC"/>
    <w:rsid w:val="00550C08"/>
    <w:rsid w:val="00551091"/>
    <w:rsid w:val="00551AF4"/>
    <w:rsid w:val="00553727"/>
    <w:rsid w:val="00560239"/>
    <w:rsid w:val="00560D71"/>
    <w:rsid w:val="00571AAA"/>
    <w:rsid w:val="00574B50"/>
    <w:rsid w:val="00574E6F"/>
    <w:rsid w:val="0057516B"/>
    <w:rsid w:val="00576D69"/>
    <w:rsid w:val="00577524"/>
    <w:rsid w:val="00583947"/>
    <w:rsid w:val="00584432"/>
    <w:rsid w:val="00586DD9"/>
    <w:rsid w:val="005877D8"/>
    <w:rsid w:val="00593508"/>
    <w:rsid w:val="00594184"/>
    <w:rsid w:val="005951BF"/>
    <w:rsid w:val="00595D2F"/>
    <w:rsid w:val="00596B07"/>
    <w:rsid w:val="005976FA"/>
    <w:rsid w:val="00597CB1"/>
    <w:rsid w:val="005A0EDB"/>
    <w:rsid w:val="005A203B"/>
    <w:rsid w:val="005A23CE"/>
    <w:rsid w:val="005A2E8A"/>
    <w:rsid w:val="005B259A"/>
    <w:rsid w:val="005B561A"/>
    <w:rsid w:val="005B56A7"/>
    <w:rsid w:val="005B6CC5"/>
    <w:rsid w:val="005C143B"/>
    <w:rsid w:val="005C54D0"/>
    <w:rsid w:val="005C5EFC"/>
    <w:rsid w:val="005C72C7"/>
    <w:rsid w:val="005D11F9"/>
    <w:rsid w:val="005D26D7"/>
    <w:rsid w:val="005D2D16"/>
    <w:rsid w:val="005D566B"/>
    <w:rsid w:val="005E17F5"/>
    <w:rsid w:val="005E1AE3"/>
    <w:rsid w:val="005E3E28"/>
    <w:rsid w:val="005E51AC"/>
    <w:rsid w:val="005E5C77"/>
    <w:rsid w:val="005E5D03"/>
    <w:rsid w:val="005F5866"/>
    <w:rsid w:val="0060026A"/>
    <w:rsid w:val="006012A2"/>
    <w:rsid w:val="00604636"/>
    <w:rsid w:val="00604A78"/>
    <w:rsid w:val="00606B08"/>
    <w:rsid w:val="00610698"/>
    <w:rsid w:val="00613A32"/>
    <w:rsid w:val="0061458A"/>
    <w:rsid w:val="00616AF1"/>
    <w:rsid w:val="00617577"/>
    <w:rsid w:val="00620FAD"/>
    <w:rsid w:val="00621994"/>
    <w:rsid w:val="00623081"/>
    <w:rsid w:val="00632683"/>
    <w:rsid w:val="00632703"/>
    <w:rsid w:val="00632F28"/>
    <w:rsid w:val="00633030"/>
    <w:rsid w:val="00633415"/>
    <w:rsid w:val="00635BC4"/>
    <w:rsid w:val="006365A1"/>
    <w:rsid w:val="0063723A"/>
    <w:rsid w:val="00637751"/>
    <w:rsid w:val="006401B5"/>
    <w:rsid w:val="00640F91"/>
    <w:rsid w:val="00642E31"/>
    <w:rsid w:val="00645E0C"/>
    <w:rsid w:val="006518F8"/>
    <w:rsid w:val="00653F8C"/>
    <w:rsid w:val="00655A44"/>
    <w:rsid w:val="0066187A"/>
    <w:rsid w:val="00664845"/>
    <w:rsid w:val="00664A8A"/>
    <w:rsid w:val="00665550"/>
    <w:rsid w:val="006664BD"/>
    <w:rsid w:val="00666C81"/>
    <w:rsid w:val="00670EC6"/>
    <w:rsid w:val="00676F52"/>
    <w:rsid w:val="0067765A"/>
    <w:rsid w:val="0068021D"/>
    <w:rsid w:val="00681063"/>
    <w:rsid w:val="00681105"/>
    <w:rsid w:val="006840BC"/>
    <w:rsid w:val="00690359"/>
    <w:rsid w:val="00690B54"/>
    <w:rsid w:val="0069216D"/>
    <w:rsid w:val="00692ACE"/>
    <w:rsid w:val="006952EE"/>
    <w:rsid w:val="0069737C"/>
    <w:rsid w:val="00697609"/>
    <w:rsid w:val="006A221A"/>
    <w:rsid w:val="006A24BC"/>
    <w:rsid w:val="006A2FBC"/>
    <w:rsid w:val="006A6798"/>
    <w:rsid w:val="006A7B8C"/>
    <w:rsid w:val="006B0CF6"/>
    <w:rsid w:val="006B227D"/>
    <w:rsid w:val="006B67B3"/>
    <w:rsid w:val="006C0F37"/>
    <w:rsid w:val="006D0104"/>
    <w:rsid w:val="006D0D43"/>
    <w:rsid w:val="006D166E"/>
    <w:rsid w:val="006D3317"/>
    <w:rsid w:val="006D35C0"/>
    <w:rsid w:val="006E1F1A"/>
    <w:rsid w:val="006E4FA3"/>
    <w:rsid w:val="006E5E44"/>
    <w:rsid w:val="006F0813"/>
    <w:rsid w:val="006F2138"/>
    <w:rsid w:val="006F418B"/>
    <w:rsid w:val="006F43DF"/>
    <w:rsid w:val="006F68CA"/>
    <w:rsid w:val="00701B89"/>
    <w:rsid w:val="00702288"/>
    <w:rsid w:val="00703517"/>
    <w:rsid w:val="00711FA2"/>
    <w:rsid w:val="007121E5"/>
    <w:rsid w:val="00713459"/>
    <w:rsid w:val="00717FCE"/>
    <w:rsid w:val="0072329C"/>
    <w:rsid w:val="00723D17"/>
    <w:rsid w:val="00734182"/>
    <w:rsid w:val="00734C6A"/>
    <w:rsid w:val="00736287"/>
    <w:rsid w:val="007404AF"/>
    <w:rsid w:val="00744A56"/>
    <w:rsid w:val="00746032"/>
    <w:rsid w:val="007474DC"/>
    <w:rsid w:val="00747967"/>
    <w:rsid w:val="00747D6B"/>
    <w:rsid w:val="00753611"/>
    <w:rsid w:val="0075468F"/>
    <w:rsid w:val="0075504B"/>
    <w:rsid w:val="00755798"/>
    <w:rsid w:val="007568F7"/>
    <w:rsid w:val="007626E7"/>
    <w:rsid w:val="00762D12"/>
    <w:rsid w:val="007635C8"/>
    <w:rsid w:val="00764A08"/>
    <w:rsid w:val="00766924"/>
    <w:rsid w:val="00770F5E"/>
    <w:rsid w:val="00771C82"/>
    <w:rsid w:val="00772F45"/>
    <w:rsid w:val="00773AA7"/>
    <w:rsid w:val="00775278"/>
    <w:rsid w:val="00776C78"/>
    <w:rsid w:val="00781447"/>
    <w:rsid w:val="007828A3"/>
    <w:rsid w:val="00784671"/>
    <w:rsid w:val="00785231"/>
    <w:rsid w:val="00785DFD"/>
    <w:rsid w:val="00790C56"/>
    <w:rsid w:val="007934D6"/>
    <w:rsid w:val="00794CE7"/>
    <w:rsid w:val="00794D78"/>
    <w:rsid w:val="007A0FFE"/>
    <w:rsid w:val="007A31AE"/>
    <w:rsid w:val="007A4676"/>
    <w:rsid w:val="007A6DC1"/>
    <w:rsid w:val="007B1C79"/>
    <w:rsid w:val="007B334D"/>
    <w:rsid w:val="007B5217"/>
    <w:rsid w:val="007C0B15"/>
    <w:rsid w:val="007C6C8B"/>
    <w:rsid w:val="007D13A9"/>
    <w:rsid w:val="007D2609"/>
    <w:rsid w:val="007D5930"/>
    <w:rsid w:val="007D59A7"/>
    <w:rsid w:val="007D6CE3"/>
    <w:rsid w:val="007D7025"/>
    <w:rsid w:val="007D7BBD"/>
    <w:rsid w:val="007E36E9"/>
    <w:rsid w:val="007E52A3"/>
    <w:rsid w:val="007E5DB9"/>
    <w:rsid w:val="007E7AD7"/>
    <w:rsid w:val="007F100B"/>
    <w:rsid w:val="007F2B63"/>
    <w:rsid w:val="00800A0E"/>
    <w:rsid w:val="0080159F"/>
    <w:rsid w:val="00802930"/>
    <w:rsid w:val="00807712"/>
    <w:rsid w:val="00807AA5"/>
    <w:rsid w:val="00813C43"/>
    <w:rsid w:val="00815EE4"/>
    <w:rsid w:val="008162BD"/>
    <w:rsid w:val="008175ED"/>
    <w:rsid w:val="00820D70"/>
    <w:rsid w:val="008228DA"/>
    <w:rsid w:val="008263A5"/>
    <w:rsid w:val="00826DF1"/>
    <w:rsid w:val="00830F9D"/>
    <w:rsid w:val="0083477F"/>
    <w:rsid w:val="00840759"/>
    <w:rsid w:val="00841419"/>
    <w:rsid w:val="00842F6D"/>
    <w:rsid w:val="00843B71"/>
    <w:rsid w:val="00844116"/>
    <w:rsid w:val="0084562C"/>
    <w:rsid w:val="00845E4D"/>
    <w:rsid w:val="008501A4"/>
    <w:rsid w:val="008519ED"/>
    <w:rsid w:val="0085496D"/>
    <w:rsid w:val="00856704"/>
    <w:rsid w:val="00860382"/>
    <w:rsid w:val="008615C7"/>
    <w:rsid w:val="00861B25"/>
    <w:rsid w:val="0086273C"/>
    <w:rsid w:val="00862A07"/>
    <w:rsid w:val="008641B4"/>
    <w:rsid w:val="00866BFA"/>
    <w:rsid w:val="00871BA6"/>
    <w:rsid w:val="00872A58"/>
    <w:rsid w:val="00875062"/>
    <w:rsid w:val="00875146"/>
    <w:rsid w:val="00875165"/>
    <w:rsid w:val="00876934"/>
    <w:rsid w:val="00882F74"/>
    <w:rsid w:val="00885C87"/>
    <w:rsid w:val="0088642A"/>
    <w:rsid w:val="00886FF0"/>
    <w:rsid w:val="008902E5"/>
    <w:rsid w:val="00890DB8"/>
    <w:rsid w:val="00892035"/>
    <w:rsid w:val="00892318"/>
    <w:rsid w:val="00893EA8"/>
    <w:rsid w:val="008941A9"/>
    <w:rsid w:val="008955B3"/>
    <w:rsid w:val="008967C3"/>
    <w:rsid w:val="00896AF2"/>
    <w:rsid w:val="008A2753"/>
    <w:rsid w:val="008A534A"/>
    <w:rsid w:val="008B2531"/>
    <w:rsid w:val="008B3541"/>
    <w:rsid w:val="008C16F7"/>
    <w:rsid w:val="008C2C4E"/>
    <w:rsid w:val="008C57A9"/>
    <w:rsid w:val="008C6590"/>
    <w:rsid w:val="008C6661"/>
    <w:rsid w:val="008C680D"/>
    <w:rsid w:val="008D3448"/>
    <w:rsid w:val="008D55D8"/>
    <w:rsid w:val="008D61A0"/>
    <w:rsid w:val="008D663F"/>
    <w:rsid w:val="008D67F2"/>
    <w:rsid w:val="008D6DEE"/>
    <w:rsid w:val="008D7BE5"/>
    <w:rsid w:val="008E525F"/>
    <w:rsid w:val="008E63FE"/>
    <w:rsid w:val="008E7BA3"/>
    <w:rsid w:val="008F572D"/>
    <w:rsid w:val="008F729A"/>
    <w:rsid w:val="008F7669"/>
    <w:rsid w:val="0090492D"/>
    <w:rsid w:val="0090564B"/>
    <w:rsid w:val="009069AE"/>
    <w:rsid w:val="009101C4"/>
    <w:rsid w:val="00916707"/>
    <w:rsid w:val="00916BEA"/>
    <w:rsid w:val="009172FC"/>
    <w:rsid w:val="00927259"/>
    <w:rsid w:val="00930471"/>
    <w:rsid w:val="00931CFE"/>
    <w:rsid w:val="00932E7E"/>
    <w:rsid w:val="00935AED"/>
    <w:rsid w:val="00937891"/>
    <w:rsid w:val="009414B2"/>
    <w:rsid w:val="0094173A"/>
    <w:rsid w:val="00941AD5"/>
    <w:rsid w:val="009450CE"/>
    <w:rsid w:val="00954E6D"/>
    <w:rsid w:val="00963CC6"/>
    <w:rsid w:val="00963CEE"/>
    <w:rsid w:val="00964FF6"/>
    <w:rsid w:val="00965365"/>
    <w:rsid w:val="009657CA"/>
    <w:rsid w:val="00967D7D"/>
    <w:rsid w:val="0097166A"/>
    <w:rsid w:val="009726E0"/>
    <w:rsid w:val="00972F0C"/>
    <w:rsid w:val="00973635"/>
    <w:rsid w:val="0098071D"/>
    <w:rsid w:val="00981C64"/>
    <w:rsid w:val="009842CB"/>
    <w:rsid w:val="00987A82"/>
    <w:rsid w:val="00991152"/>
    <w:rsid w:val="00991E8D"/>
    <w:rsid w:val="00991F1F"/>
    <w:rsid w:val="00992C22"/>
    <w:rsid w:val="009944F2"/>
    <w:rsid w:val="009A050A"/>
    <w:rsid w:val="009A0A5C"/>
    <w:rsid w:val="009A29F7"/>
    <w:rsid w:val="009A4415"/>
    <w:rsid w:val="009A47BD"/>
    <w:rsid w:val="009B058C"/>
    <w:rsid w:val="009B12C8"/>
    <w:rsid w:val="009B137A"/>
    <w:rsid w:val="009B13B1"/>
    <w:rsid w:val="009B22D7"/>
    <w:rsid w:val="009B30EB"/>
    <w:rsid w:val="009B3821"/>
    <w:rsid w:val="009B782C"/>
    <w:rsid w:val="009C11B6"/>
    <w:rsid w:val="009C2FED"/>
    <w:rsid w:val="009C342B"/>
    <w:rsid w:val="009C620B"/>
    <w:rsid w:val="009C71B8"/>
    <w:rsid w:val="009C7A49"/>
    <w:rsid w:val="009D3E87"/>
    <w:rsid w:val="009D3F5D"/>
    <w:rsid w:val="009D681B"/>
    <w:rsid w:val="009D7369"/>
    <w:rsid w:val="009E5EEF"/>
    <w:rsid w:val="009F0594"/>
    <w:rsid w:val="009F12F3"/>
    <w:rsid w:val="009F228A"/>
    <w:rsid w:val="009F236A"/>
    <w:rsid w:val="009F2E71"/>
    <w:rsid w:val="009F31A7"/>
    <w:rsid w:val="009F5434"/>
    <w:rsid w:val="009F5C1E"/>
    <w:rsid w:val="009F646C"/>
    <w:rsid w:val="00A00AE5"/>
    <w:rsid w:val="00A017F3"/>
    <w:rsid w:val="00A024CA"/>
    <w:rsid w:val="00A04A02"/>
    <w:rsid w:val="00A05AD3"/>
    <w:rsid w:val="00A06133"/>
    <w:rsid w:val="00A17DC4"/>
    <w:rsid w:val="00A228E8"/>
    <w:rsid w:val="00A267CC"/>
    <w:rsid w:val="00A33C85"/>
    <w:rsid w:val="00A3416E"/>
    <w:rsid w:val="00A346FA"/>
    <w:rsid w:val="00A34F10"/>
    <w:rsid w:val="00A374B3"/>
    <w:rsid w:val="00A40C2B"/>
    <w:rsid w:val="00A41184"/>
    <w:rsid w:val="00A41AD3"/>
    <w:rsid w:val="00A43273"/>
    <w:rsid w:val="00A50A38"/>
    <w:rsid w:val="00A512FF"/>
    <w:rsid w:val="00A53A3A"/>
    <w:rsid w:val="00A5416F"/>
    <w:rsid w:val="00A55770"/>
    <w:rsid w:val="00A5579F"/>
    <w:rsid w:val="00A572BB"/>
    <w:rsid w:val="00A60A87"/>
    <w:rsid w:val="00A62924"/>
    <w:rsid w:val="00A650F9"/>
    <w:rsid w:val="00A67531"/>
    <w:rsid w:val="00A7073F"/>
    <w:rsid w:val="00A72728"/>
    <w:rsid w:val="00A731CC"/>
    <w:rsid w:val="00A75872"/>
    <w:rsid w:val="00A7635D"/>
    <w:rsid w:val="00A76B7F"/>
    <w:rsid w:val="00A7775E"/>
    <w:rsid w:val="00A83756"/>
    <w:rsid w:val="00A85F85"/>
    <w:rsid w:val="00A91384"/>
    <w:rsid w:val="00A91A5F"/>
    <w:rsid w:val="00A92F81"/>
    <w:rsid w:val="00A93C0A"/>
    <w:rsid w:val="00A958B8"/>
    <w:rsid w:val="00AA1E46"/>
    <w:rsid w:val="00AA462E"/>
    <w:rsid w:val="00AB14F8"/>
    <w:rsid w:val="00AB2725"/>
    <w:rsid w:val="00AB3148"/>
    <w:rsid w:val="00AB34E8"/>
    <w:rsid w:val="00AB376B"/>
    <w:rsid w:val="00AB5230"/>
    <w:rsid w:val="00AB537F"/>
    <w:rsid w:val="00AC0796"/>
    <w:rsid w:val="00AC0D9B"/>
    <w:rsid w:val="00AC1081"/>
    <w:rsid w:val="00AC13D1"/>
    <w:rsid w:val="00AC184E"/>
    <w:rsid w:val="00AC28C5"/>
    <w:rsid w:val="00AC47EC"/>
    <w:rsid w:val="00AC55B0"/>
    <w:rsid w:val="00AC6D08"/>
    <w:rsid w:val="00AC7055"/>
    <w:rsid w:val="00AC7207"/>
    <w:rsid w:val="00AD04F4"/>
    <w:rsid w:val="00AD266A"/>
    <w:rsid w:val="00AD28C4"/>
    <w:rsid w:val="00AD405C"/>
    <w:rsid w:val="00AD41B7"/>
    <w:rsid w:val="00AD4443"/>
    <w:rsid w:val="00AD56C8"/>
    <w:rsid w:val="00AD657A"/>
    <w:rsid w:val="00AD755B"/>
    <w:rsid w:val="00AE14BD"/>
    <w:rsid w:val="00AE2921"/>
    <w:rsid w:val="00AE3C79"/>
    <w:rsid w:val="00AE45C0"/>
    <w:rsid w:val="00AE5083"/>
    <w:rsid w:val="00AE6ED7"/>
    <w:rsid w:val="00AE7DBB"/>
    <w:rsid w:val="00AF0F44"/>
    <w:rsid w:val="00AF1466"/>
    <w:rsid w:val="00B010A8"/>
    <w:rsid w:val="00B0254F"/>
    <w:rsid w:val="00B03A00"/>
    <w:rsid w:val="00B04C36"/>
    <w:rsid w:val="00B05734"/>
    <w:rsid w:val="00B07C26"/>
    <w:rsid w:val="00B10F91"/>
    <w:rsid w:val="00B111D3"/>
    <w:rsid w:val="00B11F12"/>
    <w:rsid w:val="00B147F6"/>
    <w:rsid w:val="00B170E2"/>
    <w:rsid w:val="00B21B74"/>
    <w:rsid w:val="00B22C2E"/>
    <w:rsid w:val="00B3294A"/>
    <w:rsid w:val="00B33AC9"/>
    <w:rsid w:val="00B34DB3"/>
    <w:rsid w:val="00B45F38"/>
    <w:rsid w:val="00B4615E"/>
    <w:rsid w:val="00B46C36"/>
    <w:rsid w:val="00B51025"/>
    <w:rsid w:val="00B51F59"/>
    <w:rsid w:val="00B52746"/>
    <w:rsid w:val="00B53F21"/>
    <w:rsid w:val="00B60899"/>
    <w:rsid w:val="00B62139"/>
    <w:rsid w:val="00B63054"/>
    <w:rsid w:val="00B701F1"/>
    <w:rsid w:val="00B715A0"/>
    <w:rsid w:val="00B7214D"/>
    <w:rsid w:val="00B72F25"/>
    <w:rsid w:val="00B73994"/>
    <w:rsid w:val="00B73C73"/>
    <w:rsid w:val="00B7426D"/>
    <w:rsid w:val="00B747C9"/>
    <w:rsid w:val="00B74822"/>
    <w:rsid w:val="00B771DA"/>
    <w:rsid w:val="00B77AD5"/>
    <w:rsid w:val="00B80143"/>
    <w:rsid w:val="00B8186F"/>
    <w:rsid w:val="00B81917"/>
    <w:rsid w:val="00B81C28"/>
    <w:rsid w:val="00B82C4B"/>
    <w:rsid w:val="00B83576"/>
    <w:rsid w:val="00B84162"/>
    <w:rsid w:val="00B8422B"/>
    <w:rsid w:val="00B87DC7"/>
    <w:rsid w:val="00B900D2"/>
    <w:rsid w:val="00B90728"/>
    <w:rsid w:val="00B91C1F"/>
    <w:rsid w:val="00B92FE6"/>
    <w:rsid w:val="00BA4715"/>
    <w:rsid w:val="00BA4943"/>
    <w:rsid w:val="00BA5AE9"/>
    <w:rsid w:val="00BB0079"/>
    <w:rsid w:val="00BB31E6"/>
    <w:rsid w:val="00BB4636"/>
    <w:rsid w:val="00BB55CF"/>
    <w:rsid w:val="00BB5E1F"/>
    <w:rsid w:val="00BC1478"/>
    <w:rsid w:val="00BC1A88"/>
    <w:rsid w:val="00BC4C93"/>
    <w:rsid w:val="00BC5F25"/>
    <w:rsid w:val="00BC634E"/>
    <w:rsid w:val="00BD0839"/>
    <w:rsid w:val="00BD2B29"/>
    <w:rsid w:val="00BD428C"/>
    <w:rsid w:val="00BD60E9"/>
    <w:rsid w:val="00BD66F9"/>
    <w:rsid w:val="00BD7B18"/>
    <w:rsid w:val="00BD7C54"/>
    <w:rsid w:val="00BD7CAB"/>
    <w:rsid w:val="00BE1179"/>
    <w:rsid w:val="00BE16D4"/>
    <w:rsid w:val="00BE202E"/>
    <w:rsid w:val="00BE30CB"/>
    <w:rsid w:val="00BE726E"/>
    <w:rsid w:val="00BF05E4"/>
    <w:rsid w:val="00BF0823"/>
    <w:rsid w:val="00BF1511"/>
    <w:rsid w:val="00BF1E62"/>
    <w:rsid w:val="00BF2724"/>
    <w:rsid w:val="00BF6708"/>
    <w:rsid w:val="00C044FF"/>
    <w:rsid w:val="00C068F3"/>
    <w:rsid w:val="00C06A4B"/>
    <w:rsid w:val="00C07698"/>
    <w:rsid w:val="00C0771A"/>
    <w:rsid w:val="00C14741"/>
    <w:rsid w:val="00C1603A"/>
    <w:rsid w:val="00C16D35"/>
    <w:rsid w:val="00C175F6"/>
    <w:rsid w:val="00C20EEB"/>
    <w:rsid w:val="00C24D5B"/>
    <w:rsid w:val="00C25BF7"/>
    <w:rsid w:val="00C30C23"/>
    <w:rsid w:val="00C31189"/>
    <w:rsid w:val="00C32C9B"/>
    <w:rsid w:val="00C33407"/>
    <w:rsid w:val="00C34F14"/>
    <w:rsid w:val="00C352F5"/>
    <w:rsid w:val="00C360B7"/>
    <w:rsid w:val="00C3735C"/>
    <w:rsid w:val="00C41BC0"/>
    <w:rsid w:val="00C426FB"/>
    <w:rsid w:val="00C45EC6"/>
    <w:rsid w:val="00C4720B"/>
    <w:rsid w:val="00C47440"/>
    <w:rsid w:val="00C47D7E"/>
    <w:rsid w:val="00C503D9"/>
    <w:rsid w:val="00C52B81"/>
    <w:rsid w:val="00C543AB"/>
    <w:rsid w:val="00C57D25"/>
    <w:rsid w:val="00C600C1"/>
    <w:rsid w:val="00C60A87"/>
    <w:rsid w:val="00C64E82"/>
    <w:rsid w:val="00C65B82"/>
    <w:rsid w:val="00C67662"/>
    <w:rsid w:val="00C741B0"/>
    <w:rsid w:val="00C7624B"/>
    <w:rsid w:val="00C826FF"/>
    <w:rsid w:val="00C842BD"/>
    <w:rsid w:val="00C852A7"/>
    <w:rsid w:val="00C876D0"/>
    <w:rsid w:val="00C87BB7"/>
    <w:rsid w:val="00C87C39"/>
    <w:rsid w:val="00C91FF8"/>
    <w:rsid w:val="00C93496"/>
    <w:rsid w:val="00C94394"/>
    <w:rsid w:val="00C957FF"/>
    <w:rsid w:val="00C97535"/>
    <w:rsid w:val="00C97A93"/>
    <w:rsid w:val="00CA043C"/>
    <w:rsid w:val="00CA0E6B"/>
    <w:rsid w:val="00CA1062"/>
    <w:rsid w:val="00CA262F"/>
    <w:rsid w:val="00CA3854"/>
    <w:rsid w:val="00CA52E8"/>
    <w:rsid w:val="00CA7CC2"/>
    <w:rsid w:val="00CB1B9C"/>
    <w:rsid w:val="00CB42AA"/>
    <w:rsid w:val="00CB4307"/>
    <w:rsid w:val="00CB58F1"/>
    <w:rsid w:val="00CB5C45"/>
    <w:rsid w:val="00CB5C95"/>
    <w:rsid w:val="00CB6CF4"/>
    <w:rsid w:val="00CB7E52"/>
    <w:rsid w:val="00CC4825"/>
    <w:rsid w:val="00CD06A1"/>
    <w:rsid w:val="00CD27EC"/>
    <w:rsid w:val="00CD4AF7"/>
    <w:rsid w:val="00CD4D12"/>
    <w:rsid w:val="00CD6230"/>
    <w:rsid w:val="00CD79C7"/>
    <w:rsid w:val="00CE1E1D"/>
    <w:rsid w:val="00CE2C86"/>
    <w:rsid w:val="00CE3885"/>
    <w:rsid w:val="00CE4113"/>
    <w:rsid w:val="00CE51F9"/>
    <w:rsid w:val="00CF037B"/>
    <w:rsid w:val="00CF12EF"/>
    <w:rsid w:val="00CF2B35"/>
    <w:rsid w:val="00CF370E"/>
    <w:rsid w:val="00CF3715"/>
    <w:rsid w:val="00CF380A"/>
    <w:rsid w:val="00CF6A32"/>
    <w:rsid w:val="00D0154F"/>
    <w:rsid w:val="00D05AC6"/>
    <w:rsid w:val="00D15476"/>
    <w:rsid w:val="00D172D8"/>
    <w:rsid w:val="00D21665"/>
    <w:rsid w:val="00D2178B"/>
    <w:rsid w:val="00D24231"/>
    <w:rsid w:val="00D24381"/>
    <w:rsid w:val="00D245FB"/>
    <w:rsid w:val="00D248B6"/>
    <w:rsid w:val="00D25EB8"/>
    <w:rsid w:val="00D27222"/>
    <w:rsid w:val="00D307A1"/>
    <w:rsid w:val="00D30F3F"/>
    <w:rsid w:val="00D31847"/>
    <w:rsid w:val="00D31F8A"/>
    <w:rsid w:val="00D33012"/>
    <w:rsid w:val="00D333E9"/>
    <w:rsid w:val="00D3347E"/>
    <w:rsid w:val="00D3359C"/>
    <w:rsid w:val="00D33D85"/>
    <w:rsid w:val="00D346A8"/>
    <w:rsid w:val="00D3571C"/>
    <w:rsid w:val="00D379DC"/>
    <w:rsid w:val="00D413DB"/>
    <w:rsid w:val="00D46DCE"/>
    <w:rsid w:val="00D50CB8"/>
    <w:rsid w:val="00D51164"/>
    <w:rsid w:val="00D53185"/>
    <w:rsid w:val="00D539CE"/>
    <w:rsid w:val="00D53D6D"/>
    <w:rsid w:val="00D542FE"/>
    <w:rsid w:val="00D54FDC"/>
    <w:rsid w:val="00D62ED4"/>
    <w:rsid w:val="00D63415"/>
    <w:rsid w:val="00D6356C"/>
    <w:rsid w:val="00D63D4B"/>
    <w:rsid w:val="00D67E1C"/>
    <w:rsid w:val="00D71538"/>
    <w:rsid w:val="00D72291"/>
    <w:rsid w:val="00D73F65"/>
    <w:rsid w:val="00D756C3"/>
    <w:rsid w:val="00D760DD"/>
    <w:rsid w:val="00D77CFA"/>
    <w:rsid w:val="00D82A67"/>
    <w:rsid w:val="00D8515B"/>
    <w:rsid w:val="00D86B76"/>
    <w:rsid w:val="00D9015D"/>
    <w:rsid w:val="00D92E31"/>
    <w:rsid w:val="00D930D8"/>
    <w:rsid w:val="00D952C5"/>
    <w:rsid w:val="00D967A3"/>
    <w:rsid w:val="00D96D0A"/>
    <w:rsid w:val="00DA138E"/>
    <w:rsid w:val="00DA190F"/>
    <w:rsid w:val="00DA2674"/>
    <w:rsid w:val="00DA268B"/>
    <w:rsid w:val="00DA2A46"/>
    <w:rsid w:val="00DA5D93"/>
    <w:rsid w:val="00DB0EA5"/>
    <w:rsid w:val="00DB44ED"/>
    <w:rsid w:val="00DB4E58"/>
    <w:rsid w:val="00DB5FD3"/>
    <w:rsid w:val="00DB6F66"/>
    <w:rsid w:val="00DC1A15"/>
    <w:rsid w:val="00DC2C94"/>
    <w:rsid w:val="00DC2E4F"/>
    <w:rsid w:val="00DC3CF8"/>
    <w:rsid w:val="00DC5F56"/>
    <w:rsid w:val="00DC6126"/>
    <w:rsid w:val="00DC6883"/>
    <w:rsid w:val="00DC759D"/>
    <w:rsid w:val="00DD0320"/>
    <w:rsid w:val="00DD0382"/>
    <w:rsid w:val="00DD041E"/>
    <w:rsid w:val="00DD0EAF"/>
    <w:rsid w:val="00DD368C"/>
    <w:rsid w:val="00DD4330"/>
    <w:rsid w:val="00DD52FF"/>
    <w:rsid w:val="00DD53E3"/>
    <w:rsid w:val="00DE0A46"/>
    <w:rsid w:val="00DE4CFB"/>
    <w:rsid w:val="00DE58C0"/>
    <w:rsid w:val="00DE7667"/>
    <w:rsid w:val="00DF02B0"/>
    <w:rsid w:val="00DF1214"/>
    <w:rsid w:val="00DF1FDB"/>
    <w:rsid w:val="00DF42BF"/>
    <w:rsid w:val="00DF4532"/>
    <w:rsid w:val="00DF4548"/>
    <w:rsid w:val="00DF4A31"/>
    <w:rsid w:val="00DF4D94"/>
    <w:rsid w:val="00DF6088"/>
    <w:rsid w:val="00DF6393"/>
    <w:rsid w:val="00DF6722"/>
    <w:rsid w:val="00DF67F9"/>
    <w:rsid w:val="00E00BC2"/>
    <w:rsid w:val="00E015BE"/>
    <w:rsid w:val="00E02D86"/>
    <w:rsid w:val="00E0627B"/>
    <w:rsid w:val="00E06A79"/>
    <w:rsid w:val="00E11047"/>
    <w:rsid w:val="00E1175C"/>
    <w:rsid w:val="00E12AF7"/>
    <w:rsid w:val="00E131F9"/>
    <w:rsid w:val="00E14914"/>
    <w:rsid w:val="00E149B7"/>
    <w:rsid w:val="00E159AE"/>
    <w:rsid w:val="00E16680"/>
    <w:rsid w:val="00E16ABF"/>
    <w:rsid w:val="00E170D8"/>
    <w:rsid w:val="00E211FA"/>
    <w:rsid w:val="00E24D8A"/>
    <w:rsid w:val="00E26B00"/>
    <w:rsid w:val="00E27746"/>
    <w:rsid w:val="00E30A7F"/>
    <w:rsid w:val="00E349C2"/>
    <w:rsid w:val="00E34C54"/>
    <w:rsid w:val="00E36F03"/>
    <w:rsid w:val="00E3791A"/>
    <w:rsid w:val="00E37974"/>
    <w:rsid w:val="00E41633"/>
    <w:rsid w:val="00E41E97"/>
    <w:rsid w:val="00E43E95"/>
    <w:rsid w:val="00E45347"/>
    <w:rsid w:val="00E470F2"/>
    <w:rsid w:val="00E52A93"/>
    <w:rsid w:val="00E535DC"/>
    <w:rsid w:val="00E53A3B"/>
    <w:rsid w:val="00E54012"/>
    <w:rsid w:val="00E54778"/>
    <w:rsid w:val="00E5495D"/>
    <w:rsid w:val="00E60275"/>
    <w:rsid w:val="00E60F1F"/>
    <w:rsid w:val="00E63CBA"/>
    <w:rsid w:val="00E723CF"/>
    <w:rsid w:val="00E72691"/>
    <w:rsid w:val="00E73C08"/>
    <w:rsid w:val="00E7489F"/>
    <w:rsid w:val="00E75AE0"/>
    <w:rsid w:val="00E76AFB"/>
    <w:rsid w:val="00E83D95"/>
    <w:rsid w:val="00E843BE"/>
    <w:rsid w:val="00E86671"/>
    <w:rsid w:val="00E8798A"/>
    <w:rsid w:val="00E91AD2"/>
    <w:rsid w:val="00E9311A"/>
    <w:rsid w:val="00E950A0"/>
    <w:rsid w:val="00E95334"/>
    <w:rsid w:val="00EA2680"/>
    <w:rsid w:val="00EA4498"/>
    <w:rsid w:val="00EA6C52"/>
    <w:rsid w:val="00EA6FC1"/>
    <w:rsid w:val="00EB0574"/>
    <w:rsid w:val="00EB2875"/>
    <w:rsid w:val="00EB43A3"/>
    <w:rsid w:val="00EB5E29"/>
    <w:rsid w:val="00EB678D"/>
    <w:rsid w:val="00EB6DBE"/>
    <w:rsid w:val="00EB73F8"/>
    <w:rsid w:val="00EC0C6C"/>
    <w:rsid w:val="00EC255D"/>
    <w:rsid w:val="00EC4356"/>
    <w:rsid w:val="00EC528A"/>
    <w:rsid w:val="00EC555F"/>
    <w:rsid w:val="00EC59AF"/>
    <w:rsid w:val="00EC6C5C"/>
    <w:rsid w:val="00ED16D9"/>
    <w:rsid w:val="00ED3E7F"/>
    <w:rsid w:val="00ED3F8D"/>
    <w:rsid w:val="00ED412D"/>
    <w:rsid w:val="00ED556B"/>
    <w:rsid w:val="00EE480A"/>
    <w:rsid w:val="00EE57EC"/>
    <w:rsid w:val="00EE59AB"/>
    <w:rsid w:val="00EE6A61"/>
    <w:rsid w:val="00EE708F"/>
    <w:rsid w:val="00EE70EC"/>
    <w:rsid w:val="00EF0769"/>
    <w:rsid w:val="00EF3584"/>
    <w:rsid w:val="00EF4373"/>
    <w:rsid w:val="00EF7580"/>
    <w:rsid w:val="00F00C34"/>
    <w:rsid w:val="00F00E4A"/>
    <w:rsid w:val="00F03B88"/>
    <w:rsid w:val="00F04CB6"/>
    <w:rsid w:val="00F0622C"/>
    <w:rsid w:val="00F0774B"/>
    <w:rsid w:val="00F1080F"/>
    <w:rsid w:val="00F144C6"/>
    <w:rsid w:val="00F17350"/>
    <w:rsid w:val="00F17F9C"/>
    <w:rsid w:val="00F2137E"/>
    <w:rsid w:val="00F21A5B"/>
    <w:rsid w:val="00F23D12"/>
    <w:rsid w:val="00F2476D"/>
    <w:rsid w:val="00F279FC"/>
    <w:rsid w:val="00F30FAA"/>
    <w:rsid w:val="00F34715"/>
    <w:rsid w:val="00F34A18"/>
    <w:rsid w:val="00F34DDE"/>
    <w:rsid w:val="00F36A7C"/>
    <w:rsid w:val="00F37325"/>
    <w:rsid w:val="00F37DA9"/>
    <w:rsid w:val="00F416DA"/>
    <w:rsid w:val="00F45F62"/>
    <w:rsid w:val="00F47FCB"/>
    <w:rsid w:val="00F5257E"/>
    <w:rsid w:val="00F5449A"/>
    <w:rsid w:val="00F5675D"/>
    <w:rsid w:val="00F57A51"/>
    <w:rsid w:val="00F603A6"/>
    <w:rsid w:val="00F6434C"/>
    <w:rsid w:val="00F65A9C"/>
    <w:rsid w:val="00F65D81"/>
    <w:rsid w:val="00F6654C"/>
    <w:rsid w:val="00F72A9F"/>
    <w:rsid w:val="00F75ACA"/>
    <w:rsid w:val="00F75B79"/>
    <w:rsid w:val="00F7711F"/>
    <w:rsid w:val="00F80740"/>
    <w:rsid w:val="00F81FD6"/>
    <w:rsid w:val="00F86559"/>
    <w:rsid w:val="00F877C2"/>
    <w:rsid w:val="00F923E2"/>
    <w:rsid w:val="00F96CD3"/>
    <w:rsid w:val="00FA300D"/>
    <w:rsid w:val="00FA4BC8"/>
    <w:rsid w:val="00FA534F"/>
    <w:rsid w:val="00FB28FC"/>
    <w:rsid w:val="00FB32D8"/>
    <w:rsid w:val="00FB387E"/>
    <w:rsid w:val="00FB69A6"/>
    <w:rsid w:val="00FC3523"/>
    <w:rsid w:val="00FC3E55"/>
    <w:rsid w:val="00FC40B0"/>
    <w:rsid w:val="00FC6502"/>
    <w:rsid w:val="00FC674A"/>
    <w:rsid w:val="00FC6C5F"/>
    <w:rsid w:val="00FC7EE9"/>
    <w:rsid w:val="00FD108F"/>
    <w:rsid w:val="00FD1ABE"/>
    <w:rsid w:val="00FD252E"/>
    <w:rsid w:val="00FD26E6"/>
    <w:rsid w:val="00FD2FC4"/>
    <w:rsid w:val="00FD432D"/>
    <w:rsid w:val="00FD482B"/>
    <w:rsid w:val="00FD6A00"/>
    <w:rsid w:val="00FE0124"/>
    <w:rsid w:val="00FE3CC4"/>
    <w:rsid w:val="00FF05D4"/>
    <w:rsid w:val="00FF5373"/>
    <w:rsid w:val="00FF6439"/>
    <w:rsid w:val="00FF68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9C260"/>
  <w15:chartTrackingRefBased/>
  <w15:docId w15:val="{D6A306F7-E886-4B34-AFDE-B32C3257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281"/>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F21A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6B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93496"/>
    <w:pPr>
      <w:keepNext/>
      <w:keepLines/>
      <w:spacing w:before="40" w:after="0" w:line="259" w:lineRule="auto"/>
      <w:ind w:left="720" w:hanging="720"/>
      <w:outlineLvl w:val="2"/>
    </w:pPr>
    <w:rPr>
      <w:rFonts w:asciiTheme="majorHAnsi" w:eastAsiaTheme="majorEastAsia" w:hAnsiTheme="majorHAnsi" w:cstheme="majorBidi"/>
      <w:color w:val="1F4D78" w:themeColor="accent1" w:themeShade="7F"/>
      <w:sz w:val="24"/>
      <w:szCs w:val="24"/>
      <w:lang w:val="fr-CH"/>
    </w:rPr>
  </w:style>
  <w:style w:type="paragraph" w:styleId="Heading4">
    <w:name w:val="heading 4"/>
    <w:basedOn w:val="Normal"/>
    <w:next w:val="Normal"/>
    <w:link w:val="Heading4Char"/>
    <w:uiPriority w:val="9"/>
    <w:semiHidden/>
    <w:unhideWhenUsed/>
    <w:qFormat/>
    <w:rsid w:val="00C93496"/>
    <w:pPr>
      <w:keepNext/>
      <w:keepLines/>
      <w:spacing w:before="40" w:after="0" w:line="259" w:lineRule="auto"/>
      <w:ind w:left="864" w:hanging="864"/>
      <w:outlineLvl w:val="3"/>
    </w:pPr>
    <w:rPr>
      <w:rFonts w:asciiTheme="majorHAnsi" w:eastAsiaTheme="majorEastAsia" w:hAnsiTheme="majorHAnsi" w:cstheme="majorBidi"/>
      <w:i/>
      <w:iCs/>
      <w:color w:val="2E74B5" w:themeColor="accent1" w:themeShade="BF"/>
      <w:sz w:val="24"/>
      <w:lang w:val="fr-CH"/>
    </w:rPr>
  </w:style>
  <w:style w:type="paragraph" w:styleId="Heading5">
    <w:name w:val="heading 5"/>
    <w:basedOn w:val="Normal"/>
    <w:next w:val="Normal"/>
    <w:link w:val="Heading5Char"/>
    <w:uiPriority w:val="9"/>
    <w:semiHidden/>
    <w:unhideWhenUsed/>
    <w:qFormat/>
    <w:rsid w:val="00C93496"/>
    <w:pPr>
      <w:keepNext/>
      <w:keepLines/>
      <w:spacing w:before="40" w:after="0" w:line="259" w:lineRule="auto"/>
      <w:ind w:left="1008" w:hanging="1008"/>
      <w:outlineLvl w:val="4"/>
    </w:pPr>
    <w:rPr>
      <w:rFonts w:asciiTheme="majorHAnsi" w:eastAsiaTheme="majorEastAsia" w:hAnsiTheme="majorHAnsi" w:cstheme="majorBidi"/>
      <w:color w:val="2E74B5" w:themeColor="accent1" w:themeShade="BF"/>
      <w:sz w:val="24"/>
      <w:lang w:val="fr-CH"/>
    </w:rPr>
  </w:style>
  <w:style w:type="paragraph" w:styleId="Heading6">
    <w:name w:val="heading 6"/>
    <w:basedOn w:val="Normal"/>
    <w:next w:val="Normal"/>
    <w:link w:val="Heading6Char"/>
    <w:uiPriority w:val="9"/>
    <w:semiHidden/>
    <w:unhideWhenUsed/>
    <w:qFormat/>
    <w:rsid w:val="00C93496"/>
    <w:pPr>
      <w:keepNext/>
      <w:keepLines/>
      <w:spacing w:before="40" w:after="0" w:line="259" w:lineRule="auto"/>
      <w:ind w:left="1152" w:hanging="1152"/>
      <w:outlineLvl w:val="5"/>
    </w:pPr>
    <w:rPr>
      <w:rFonts w:asciiTheme="majorHAnsi" w:eastAsiaTheme="majorEastAsia" w:hAnsiTheme="majorHAnsi" w:cstheme="majorBidi"/>
      <w:color w:val="1F4D78" w:themeColor="accent1" w:themeShade="7F"/>
      <w:sz w:val="24"/>
      <w:lang w:val="fr-CH"/>
    </w:rPr>
  </w:style>
  <w:style w:type="paragraph" w:styleId="Heading7">
    <w:name w:val="heading 7"/>
    <w:basedOn w:val="Normal"/>
    <w:next w:val="Normal"/>
    <w:link w:val="Heading7Char"/>
    <w:uiPriority w:val="9"/>
    <w:semiHidden/>
    <w:unhideWhenUsed/>
    <w:qFormat/>
    <w:rsid w:val="00C93496"/>
    <w:pPr>
      <w:keepNext/>
      <w:keepLines/>
      <w:spacing w:before="40" w:after="0" w:line="259" w:lineRule="auto"/>
      <w:ind w:left="1296" w:hanging="1296"/>
      <w:outlineLvl w:val="6"/>
    </w:pPr>
    <w:rPr>
      <w:rFonts w:asciiTheme="majorHAnsi" w:eastAsiaTheme="majorEastAsia" w:hAnsiTheme="majorHAnsi" w:cstheme="majorBidi"/>
      <w:i/>
      <w:iCs/>
      <w:color w:val="1F4D78" w:themeColor="accent1" w:themeShade="7F"/>
      <w:sz w:val="24"/>
      <w:lang w:val="fr-CH"/>
    </w:rPr>
  </w:style>
  <w:style w:type="paragraph" w:styleId="Heading8">
    <w:name w:val="heading 8"/>
    <w:basedOn w:val="Normal"/>
    <w:next w:val="Normal"/>
    <w:link w:val="Heading8Char"/>
    <w:uiPriority w:val="9"/>
    <w:semiHidden/>
    <w:unhideWhenUsed/>
    <w:qFormat/>
    <w:rsid w:val="00C93496"/>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lang w:val="fr-CH"/>
    </w:rPr>
  </w:style>
  <w:style w:type="paragraph" w:styleId="Heading9">
    <w:name w:val="heading 9"/>
    <w:basedOn w:val="Normal"/>
    <w:next w:val="Normal"/>
    <w:link w:val="Heading9Char"/>
    <w:uiPriority w:val="9"/>
    <w:semiHidden/>
    <w:unhideWhenUsed/>
    <w:qFormat/>
    <w:rsid w:val="00C93496"/>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E6"/>
    <w:rPr>
      <w:rFonts w:ascii="Calibri" w:eastAsia="Calibri" w:hAnsi="Calibri" w:cs="Times New Roman"/>
    </w:rPr>
  </w:style>
  <w:style w:type="paragraph" w:styleId="Footer">
    <w:name w:val="footer"/>
    <w:basedOn w:val="Normal"/>
    <w:link w:val="FooterChar"/>
    <w:uiPriority w:val="99"/>
    <w:unhideWhenUsed/>
    <w:rsid w:val="00B92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E6"/>
    <w:rPr>
      <w:rFonts w:ascii="Calibri" w:eastAsia="Calibri" w:hAnsi="Calibri" w:cs="Times New Roman"/>
    </w:rPr>
  </w:style>
  <w:style w:type="paragraph" w:styleId="ListParagraph">
    <w:name w:val="List Paragraph"/>
    <w:aliases w:val="Normal 2,List Paragraph (numbered (a)),Citation List,Resume Title,Heading 41,Dot pt,No Spacing1,List Paragraph Char Char Char,Indicator Text,List Paragraph1,Numbered Para 1,List Paragraph12,Bullet Points,MAIN CONTENT,Bullet 1,texte,Bullet"/>
    <w:basedOn w:val="Normal"/>
    <w:link w:val="ListParagraphChar"/>
    <w:uiPriority w:val="34"/>
    <w:qFormat/>
    <w:rsid w:val="00B92FE6"/>
    <w:pPr>
      <w:spacing w:after="0" w:line="240" w:lineRule="auto"/>
      <w:ind w:left="720"/>
      <w:contextualSpacing/>
    </w:pPr>
    <w:rPr>
      <w:rFonts w:ascii="Times New Roman" w:eastAsia="SimSun" w:hAnsi="Times New Roman"/>
      <w:sz w:val="24"/>
      <w:szCs w:val="24"/>
      <w:lang w:val="en-GB" w:eastAsia="zh-CN"/>
    </w:rPr>
  </w:style>
  <w:style w:type="character" w:styleId="Hyperlink">
    <w:name w:val="Hyperlink"/>
    <w:uiPriority w:val="99"/>
    <w:unhideWhenUsed/>
    <w:rsid w:val="00B92FE6"/>
    <w:rPr>
      <w:color w:val="0000FF"/>
      <w:u w:val="single"/>
    </w:rPr>
  </w:style>
  <w:style w:type="character" w:customStyle="1" w:styleId="ListParagraphChar">
    <w:name w:val="List Paragraph Char"/>
    <w:aliases w:val="Normal 2 Char,List Paragraph (numbered (a)) Char,Citation List Char,Resume Title Char,Heading 41 Char,Dot pt Char,No Spacing1 Char,List Paragraph Char Char Char Char,Indicator Text Char,List Paragraph1 Char,Numbered Para 1 Char"/>
    <w:link w:val="ListParagraph"/>
    <w:uiPriority w:val="34"/>
    <w:qFormat/>
    <w:locked/>
    <w:rsid w:val="00B92FE6"/>
    <w:rPr>
      <w:rFonts w:ascii="Times New Roman" w:eastAsia="SimSun" w:hAnsi="Times New Roman" w:cs="Times New Roman"/>
      <w:sz w:val="24"/>
      <w:szCs w:val="24"/>
      <w:lang w:val="en-GB" w:eastAsia="zh-CN"/>
    </w:rPr>
  </w:style>
  <w:style w:type="paragraph" w:styleId="NoSpacing">
    <w:name w:val="No Spacing"/>
    <w:uiPriority w:val="1"/>
    <w:qFormat/>
    <w:rsid w:val="00B92FE6"/>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B92F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2FE6"/>
    <w:rPr>
      <w:rFonts w:ascii="Calibri" w:eastAsia="Calibri" w:hAnsi="Calibri" w:cs="Times New Roman"/>
      <w:sz w:val="20"/>
      <w:szCs w:val="20"/>
    </w:rPr>
  </w:style>
  <w:style w:type="character" w:styleId="FootnoteReference">
    <w:name w:val="footnote reference"/>
    <w:uiPriority w:val="99"/>
    <w:semiHidden/>
    <w:unhideWhenUsed/>
    <w:rsid w:val="00B92FE6"/>
    <w:rPr>
      <w:vertAlign w:val="superscript"/>
    </w:rPr>
  </w:style>
  <w:style w:type="paragraph" w:styleId="CommentText">
    <w:name w:val="annotation text"/>
    <w:basedOn w:val="Normal"/>
    <w:link w:val="CommentTextChar"/>
    <w:uiPriority w:val="99"/>
    <w:unhideWhenUsed/>
    <w:rsid w:val="00B92FE6"/>
    <w:pPr>
      <w:spacing w:line="240" w:lineRule="auto"/>
    </w:pPr>
    <w:rPr>
      <w:sz w:val="20"/>
      <w:szCs w:val="20"/>
      <w:lang w:val="en-GB"/>
    </w:rPr>
  </w:style>
  <w:style w:type="character" w:customStyle="1" w:styleId="CommentTextChar">
    <w:name w:val="Comment Text Char"/>
    <w:basedOn w:val="DefaultParagraphFont"/>
    <w:link w:val="CommentText"/>
    <w:uiPriority w:val="99"/>
    <w:rsid w:val="00B92FE6"/>
    <w:rPr>
      <w:rFonts w:ascii="Calibri" w:eastAsia="Calibri" w:hAnsi="Calibri" w:cs="Times New Roman"/>
      <w:sz w:val="20"/>
      <w:szCs w:val="20"/>
      <w:lang w:val="en-GB"/>
    </w:rPr>
  </w:style>
  <w:style w:type="paragraph" w:styleId="NormalWeb">
    <w:name w:val="Normal (Web)"/>
    <w:basedOn w:val="Normal"/>
    <w:uiPriority w:val="99"/>
    <w:unhideWhenUsed/>
    <w:rsid w:val="00B92FE6"/>
    <w:pPr>
      <w:spacing w:before="100" w:beforeAutospacing="1" w:after="100" w:afterAutospacing="1" w:line="240" w:lineRule="auto"/>
    </w:pPr>
    <w:rPr>
      <w:rFonts w:ascii="Times New Roman" w:hAnsi="Times New Roman"/>
      <w:sz w:val="24"/>
      <w:szCs w:val="24"/>
      <w:lang w:val="sv-SE" w:eastAsia="sv-SE"/>
    </w:rPr>
  </w:style>
  <w:style w:type="paragraph" w:customStyle="1" w:styleId="Default">
    <w:name w:val="Default"/>
    <w:link w:val="LeiptekstiChar"/>
    <w:rsid w:val="00B92FE6"/>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normalchar1">
    <w:name w:val="normal__char1"/>
    <w:uiPriority w:val="99"/>
    <w:rsid w:val="00B92FE6"/>
    <w:rPr>
      <w:rFonts w:ascii="Calibri" w:hAnsi="Calibri" w:cs="Calibri"/>
      <w:sz w:val="22"/>
      <w:szCs w:val="22"/>
    </w:rPr>
  </w:style>
  <w:style w:type="character" w:customStyle="1" w:styleId="LeiptekstiChar">
    <w:name w:val="Leipäteksti Char"/>
    <w:link w:val="Default"/>
    <w:rsid w:val="00B92FE6"/>
    <w:rPr>
      <w:rFonts w:ascii="Calibri" w:eastAsia="Times New Roman" w:hAnsi="Calibri" w:cs="Calibri"/>
      <w:color w:val="000000"/>
      <w:sz w:val="24"/>
      <w:szCs w:val="24"/>
    </w:rPr>
  </w:style>
  <w:style w:type="character" w:customStyle="1" w:styleId="Heading1Char">
    <w:name w:val="Heading 1 Char"/>
    <w:basedOn w:val="DefaultParagraphFont"/>
    <w:link w:val="Heading1"/>
    <w:uiPriority w:val="9"/>
    <w:rsid w:val="00F21A5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8615C7"/>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qFormat/>
    <w:rsid w:val="008615C7"/>
    <w:rPr>
      <w:rFonts w:ascii="Trebuchet MS" w:eastAsia="Trebuchet MS" w:hAnsi="Trebuchet MS" w:cs="Trebuchet MS"/>
      <w:sz w:val="24"/>
      <w:szCs w:val="24"/>
      <w:lang w:bidi="en-US"/>
    </w:rPr>
  </w:style>
  <w:style w:type="character" w:customStyle="1" w:styleId="Heading2Char">
    <w:name w:val="Heading 2 Char"/>
    <w:basedOn w:val="DefaultParagraphFont"/>
    <w:link w:val="Heading2"/>
    <w:uiPriority w:val="9"/>
    <w:rsid w:val="00866BF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502E1D"/>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02E1D"/>
    <w:rPr>
      <w:rFonts w:ascii="Segoe UI" w:hAnsi="Segoe UI" w:cs="Segoe UI"/>
      <w:sz w:val="18"/>
      <w:szCs w:val="18"/>
    </w:rPr>
  </w:style>
  <w:style w:type="character" w:styleId="CommentReference">
    <w:name w:val="annotation reference"/>
    <w:basedOn w:val="DefaultParagraphFont"/>
    <w:uiPriority w:val="99"/>
    <w:semiHidden/>
    <w:unhideWhenUsed/>
    <w:rsid w:val="00BB4636"/>
    <w:rPr>
      <w:sz w:val="16"/>
      <w:szCs w:val="16"/>
    </w:rPr>
  </w:style>
  <w:style w:type="paragraph" w:styleId="CommentSubject">
    <w:name w:val="annotation subject"/>
    <w:basedOn w:val="CommentText"/>
    <w:next w:val="CommentText"/>
    <w:link w:val="CommentSubjectChar"/>
    <w:uiPriority w:val="99"/>
    <w:semiHidden/>
    <w:unhideWhenUsed/>
    <w:rsid w:val="00BB4636"/>
    <w:rPr>
      <w:b/>
      <w:bCs/>
      <w:lang w:val="en-US"/>
    </w:rPr>
  </w:style>
  <w:style w:type="character" w:customStyle="1" w:styleId="CommentSubjectChar">
    <w:name w:val="Comment Subject Char"/>
    <w:basedOn w:val="CommentTextChar"/>
    <w:link w:val="CommentSubject"/>
    <w:uiPriority w:val="99"/>
    <w:semiHidden/>
    <w:rsid w:val="00BB4636"/>
    <w:rPr>
      <w:rFonts w:ascii="Calibri" w:eastAsia="Calibri" w:hAnsi="Calibri" w:cs="Times New Roman"/>
      <w:b/>
      <w:bCs/>
      <w:sz w:val="20"/>
      <w:szCs w:val="20"/>
      <w:lang w:val="en-GB"/>
    </w:rPr>
  </w:style>
  <w:style w:type="character" w:customStyle="1" w:styleId="None">
    <w:name w:val="None"/>
    <w:rsid w:val="002A16AD"/>
  </w:style>
  <w:style w:type="table" w:styleId="TableGrid">
    <w:name w:val="Table Grid"/>
    <w:basedOn w:val="TableNormal"/>
    <w:uiPriority w:val="39"/>
    <w:rsid w:val="006A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232291"/>
  </w:style>
  <w:style w:type="paragraph" w:styleId="Revision">
    <w:name w:val="Revision"/>
    <w:hidden/>
    <w:uiPriority w:val="99"/>
    <w:semiHidden/>
    <w:rsid w:val="000600E8"/>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9F236A"/>
    <w:rPr>
      <w:color w:val="605E5C"/>
      <w:shd w:val="clear" w:color="auto" w:fill="E1DFDD"/>
    </w:rPr>
  </w:style>
  <w:style w:type="paragraph" w:styleId="BodyTextIndent">
    <w:name w:val="Body Text Indent"/>
    <w:basedOn w:val="Normal"/>
    <w:link w:val="BodyTextIndentChar"/>
    <w:rsid w:val="0003424C"/>
    <w:pPr>
      <w:spacing w:after="12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03424C"/>
    <w:rPr>
      <w:rFonts w:ascii="Times New Roman" w:eastAsia="Times New Roman" w:hAnsi="Times New Roman" w:cs="Times New Roman"/>
      <w:sz w:val="24"/>
      <w:szCs w:val="24"/>
      <w:lang w:val="en-GB"/>
    </w:rPr>
  </w:style>
  <w:style w:type="character" w:customStyle="1" w:styleId="Heading3Char">
    <w:name w:val="Heading 3 Char"/>
    <w:basedOn w:val="DefaultParagraphFont"/>
    <w:link w:val="Heading3"/>
    <w:uiPriority w:val="9"/>
    <w:semiHidden/>
    <w:rsid w:val="00C93496"/>
    <w:rPr>
      <w:rFonts w:asciiTheme="majorHAnsi" w:eastAsiaTheme="majorEastAsia" w:hAnsiTheme="majorHAnsi" w:cstheme="majorBidi"/>
      <w:color w:val="1F4D78" w:themeColor="accent1" w:themeShade="7F"/>
      <w:sz w:val="24"/>
      <w:szCs w:val="24"/>
      <w:lang w:val="fr-CH"/>
    </w:rPr>
  </w:style>
  <w:style w:type="character" w:customStyle="1" w:styleId="Heading4Char">
    <w:name w:val="Heading 4 Char"/>
    <w:basedOn w:val="DefaultParagraphFont"/>
    <w:link w:val="Heading4"/>
    <w:uiPriority w:val="9"/>
    <w:semiHidden/>
    <w:rsid w:val="00C93496"/>
    <w:rPr>
      <w:rFonts w:asciiTheme="majorHAnsi" w:eastAsiaTheme="majorEastAsia" w:hAnsiTheme="majorHAnsi" w:cstheme="majorBidi"/>
      <w:i/>
      <w:iCs/>
      <w:color w:val="2E74B5" w:themeColor="accent1" w:themeShade="BF"/>
      <w:sz w:val="24"/>
      <w:lang w:val="fr-CH"/>
    </w:rPr>
  </w:style>
  <w:style w:type="character" w:customStyle="1" w:styleId="Heading5Char">
    <w:name w:val="Heading 5 Char"/>
    <w:basedOn w:val="DefaultParagraphFont"/>
    <w:link w:val="Heading5"/>
    <w:uiPriority w:val="9"/>
    <w:semiHidden/>
    <w:rsid w:val="00C93496"/>
    <w:rPr>
      <w:rFonts w:asciiTheme="majorHAnsi" w:eastAsiaTheme="majorEastAsia" w:hAnsiTheme="majorHAnsi" w:cstheme="majorBidi"/>
      <w:color w:val="2E74B5" w:themeColor="accent1" w:themeShade="BF"/>
      <w:sz w:val="24"/>
      <w:lang w:val="fr-CH"/>
    </w:rPr>
  </w:style>
  <w:style w:type="character" w:customStyle="1" w:styleId="Heading6Char">
    <w:name w:val="Heading 6 Char"/>
    <w:basedOn w:val="DefaultParagraphFont"/>
    <w:link w:val="Heading6"/>
    <w:uiPriority w:val="9"/>
    <w:semiHidden/>
    <w:rsid w:val="00C93496"/>
    <w:rPr>
      <w:rFonts w:asciiTheme="majorHAnsi" w:eastAsiaTheme="majorEastAsia" w:hAnsiTheme="majorHAnsi" w:cstheme="majorBidi"/>
      <w:color w:val="1F4D78" w:themeColor="accent1" w:themeShade="7F"/>
      <w:sz w:val="24"/>
      <w:lang w:val="fr-CH"/>
    </w:rPr>
  </w:style>
  <w:style w:type="character" w:customStyle="1" w:styleId="Heading7Char">
    <w:name w:val="Heading 7 Char"/>
    <w:basedOn w:val="DefaultParagraphFont"/>
    <w:link w:val="Heading7"/>
    <w:uiPriority w:val="9"/>
    <w:semiHidden/>
    <w:rsid w:val="00C93496"/>
    <w:rPr>
      <w:rFonts w:asciiTheme="majorHAnsi" w:eastAsiaTheme="majorEastAsia" w:hAnsiTheme="majorHAnsi" w:cstheme="majorBidi"/>
      <w:i/>
      <w:iCs/>
      <w:color w:val="1F4D78" w:themeColor="accent1" w:themeShade="7F"/>
      <w:sz w:val="24"/>
      <w:lang w:val="fr-CH"/>
    </w:rPr>
  </w:style>
  <w:style w:type="character" w:customStyle="1" w:styleId="Heading8Char">
    <w:name w:val="Heading 8 Char"/>
    <w:basedOn w:val="DefaultParagraphFont"/>
    <w:link w:val="Heading8"/>
    <w:uiPriority w:val="9"/>
    <w:semiHidden/>
    <w:rsid w:val="00C93496"/>
    <w:rPr>
      <w:rFonts w:asciiTheme="majorHAnsi" w:eastAsiaTheme="majorEastAsia" w:hAnsiTheme="majorHAnsi" w:cstheme="majorBidi"/>
      <w:color w:val="272727" w:themeColor="text1" w:themeTint="D8"/>
      <w:sz w:val="21"/>
      <w:szCs w:val="21"/>
      <w:lang w:val="fr-CH"/>
    </w:rPr>
  </w:style>
  <w:style w:type="character" w:customStyle="1" w:styleId="Heading9Char">
    <w:name w:val="Heading 9 Char"/>
    <w:basedOn w:val="DefaultParagraphFont"/>
    <w:link w:val="Heading9"/>
    <w:uiPriority w:val="9"/>
    <w:semiHidden/>
    <w:rsid w:val="00C93496"/>
    <w:rPr>
      <w:rFonts w:asciiTheme="majorHAnsi" w:eastAsiaTheme="majorEastAsia" w:hAnsiTheme="majorHAnsi" w:cstheme="majorBidi"/>
      <w:i/>
      <w:iCs/>
      <w:color w:val="272727" w:themeColor="text1" w:themeTint="D8"/>
      <w:sz w:val="21"/>
      <w:szCs w:val="21"/>
      <w:lang w:val="fr-CH"/>
    </w:rPr>
  </w:style>
  <w:style w:type="character" w:customStyle="1" w:styleId="normaltextrun">
    <w:name w:val="normaltextrun"/>
    <w:basedOn w:val="DefaultParagraphFont"/>
    <w:qFormat/>
    <w:rsid w:val="00FD1ABE"/>
  </w:style>
  <w:style w:type="paragraph" w:customStyle="1" w:styleId="whitespace-pre-wrap">
    <w:name w:val="whitespace-pre-wrap"/>
    <w:basedOn w:val="Normal"/>
    <w:rsid w:val="00163434"/>
    <w:pPr>
      <w:spacing w:before="100" w:beforeAutospacing="1" w:after="100" w:afterAutospacing="1" w:line="240" w:lineRule="auto"/>
    </w:pPr>
    <w:rPr>
      <w:rFonts w:ascii="Times New Roman" w:eastAsia="Times New Roman" w:hAnsi="Times New Roman"/>
      <w:sz w:val="24"/>
      <w:szCs w:val="24"/>
    </w:rPr>
  </w:style>
  <w:style w:type="paragraph" w:customStyle="1" w:styleId="whitespace-normal">
    <w:name w:val="whitespace-normal"/>
    <w:basedOn w:val="Normal"/>
    <w:rsid w:val="00163434"/>
    <w:pPr>
      <w:spacing w:before="100" w:beforeAutospacing="1" w:after="100" w:afterAutospacing="1" w:line="240" w:lineRule="auto"/>
    </w:pPr>
    <w:rPr>
      <w:rFonts w:ascii="Times New Roman" w:eastAsia="Times New Roman" w:hAnsi="Times New Roman"/>
      <w:sz w:val="24"/>
      <w:szCs w:val="24"/>
    </w:rPr>
  </w:style>
  <w:style w:type="table" w:customStyle="1" w:styleId="PlainTable21">
    <w:name w:val="Plain Table 21"/>
    <w:basedOn w:val="TableNormal"/>
    <w:uiPriority w:val="42"/>
    <w:qFormat/>
    <w:rsid w:val="00BD7C54"/>
    <w:pPr>
      <w:spacing w:after="0" w:line="240" w:lineRule="auto"/>
    </w:pPr>
    <w:rPr>
      <w:rFonts w:ascii="Times New Roman" w:eastAsia="SimSun" w:hAnsi="Times New Roman" w:cs="Times New Roman"/>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D53D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acimagecontainer">
    <w:name w:val="wacimagecontainer"/>
    <w:basedOn w:val="DefaultParagraphFont"/>
    <w:qFormat/>
    <w:rsid w:val="00EA4498"/>
  </w:style>
  <w:style w:type="paragraph" w:customStyle="1" w:styleId="paragraph">
    <w:name w:val="paragraph"/>
    <w:basedOn w:val="Normal"/>
    <w:rsid w:val="00BD2B29"/>
    <w:pPr>
      <w:spacing w:before="100" w:beforeAutospacing="1" w:after="100" w:afterAutospacing="1" w:line="240" w:lineRule="auto"/>
    </w:pPr>
    <w:rPr>
      <w:rFonts w:ascii="Times New Roman" w:eastAsiaTheme="minorEastAsia" w:hAnsi="Times New Roman" w:cstheme="minorBidi"/>
      <w:sz w:val="24"/>
      <w:szCs w:val="24"/>
      <w:lang w:val="en-GB" w:eastAsia="en-GB"/>
    </w:rPr>
  </w:style>
  <w:style w:type="character" w:customStyle="1" w:styleId="eop">
    <w:name w:val="eop"/>
    <w:basedOn w:val="DefaultParagraphFont"/>
    <w:rsid w:val="00BD2B29"/>
  </w:style>
  <w:style w:type="character" w:customStyle="1" w:styleId="scxw63843710">
    <w:name w:val="scxw63843710"/>
    <w:basedOn w:val="DefaultParagraphFont"/>
    <w:rsid w:val="00BD2B29"/>
  </w:style>
  <w:style w:type="character" w:styleId="FollowedHyperlink">
    <w:name w:val="FollowedHyperlink"/>
    <w:basedOn w:val="DefaultParagraphFont"/>
    <w:uiPriority w:val="99"/>
    <w:semiHidden/>
    <w:unhideWhenUsed/>
    <w:rsid w:val="00BD2B29"/>
    <w:rPr>
      <w:color w:val="954F72" w:themeColor="followedHyperlink"/>
      <w:u w:val="single"/>
    </w:rPr>
  </w:style>
  <w:style w:type="character" w:styleId="Strong">
    <w:name w:val="Strong"/>
    <w:basedOn w:val="DefaultParagraphFont"/>
    <w:uiPriority w:val="22"/>
    <w:qFormat/>
    <w:rsid w:val="007F2B63"/>
    <w:rPr>
      <w:b/>
      <w:bCs/>
    </w:rPr>
  </w:style>
  <w:style w:type="paragraph" w:styleId="Title">
    <w:name w:val="Title"/>
    <w:basedOn w:val="Normal"/>
    <w:next w:val="Normal"/>
    <w:link w:val="TitleChar"/>
    <w:uiPriority w:val="10"/>
    <w:qFormat/>
    <w:rsid w:val="009716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166A"/>
    <w:rPr>
      <w:rFonts w:asciiTheme="majorHAnsi" w:eastAsiaTheme="majorEastAsia" w:hAnsiTheme="majorHAnsi" w:cstheme="majorBidi"/>
      <w:spacing w:val="-10"/>
      <w:kern w:val="28"/>
      <w:sz w:val="56"/>
      <w:szCs w:val="56"/>
      <w14:ligatures w14:val="standardContextual"/>
    </w:rPr>
  </w:style>
  <w:style w:type="paragraph" w:customStyle="1" w:styleId="p1">
    <w:name w:val="p1"/>
    <w:basedOn w:val="Normal"/>
    <w:rsid w:val="00AD04F4"/>
    <w:pPr>
      <w:spacing w:before="100" w:beforeAutospacing="1" w:after="100" w:afterAutospacing="1" w:line="240" w:lineRule="auto"/>
    </w:pPr>
    <w:rPr>
      <w:rFonts w:ascii="Times New Roman" w:eastAsia="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9109">
      <w:bodyDiv w:val="1"/>
      <w:marLeft w:val="0"/>
      <w:marRight w:val="0"/>
      <w:marTop w:val="0"/>
      <w:marBottom w:val="0"/>
      <w:divBdr>
        <w:top w:val="none" w:sz="0" w:space="0" w:color="auto"/>
        <w:left w:val="none" w:sz="0" w:space="0" w:color="auto"/>
        <w:bottom w:val="none" w:sz="0" w:space="0" w:color="auto"/>
        <w:right w:val="none" w:sz="0" w:space="0" w:color="auto"/>
      </w:divBdr>
    </w:div>
    <w:div w:id="300578226">
      <w:bodyDiv w:val="1"/>
      <w:marLeft w:val="0"/>
      <w:marRight w:val="0"/>
      <w:marTop w:val="0"/>
      <w:marBottom w:val="0"/>
      <w:divBdr>
        <w:top w:val="none" w:sz="0" w:space="0" w:color="auto"/>
        <w:left w:val="none" w:sz="0" w:space="0" w:color="auto"/>
        <w:bottom w:val="none" w:sz="0" w:space="0" w:color="auto"/>
        <w:right w:val="none" w:sz="0" w:space="0" w:color="auto"/>
      </w:divBdr>
    </w:div>
    <w:div w:id="394545974">
      <w:bodyDiv w:val="1"/>
      <w:marLeft w:val="0"/>
      <w:marRight w:val="0"/>
      <w:marTop w:val="0"/>
      <w:marBottom w:val="0"/>
      <w:divBdr>
        <w:top w:val="none" w:sz="0" w:space="0" w:color="auto"/>
        <w:left w:val="none" w:sz="0" w:space="0" w:color="auto"/>
        <w:bottom w:val="none" w:sz="0" w:space="0" w:color="auto"/>
        <w:right w:val="none" w:sz="0" w:space="0" w:color="auto"/>
      </w:divBdr>
    </w:div>
    <w:div w:id="527761743">
      <w:bodyDiv w:val="1"/>
      <w:marLeft w:val="0"/>
      <w:marRight w:val="0"/>
      <w:marTop w:val="0"/>
      <w:marBottom w:val="0"/>
      <w:divBdr>
        <w:top w:val="none" w:sz="0" w:space="0" w:color="auto"/>
        <w:left w:val="none" w:sz="0" w:space="0" w:color="auto"/>
        <w:bottom w:val="none" w:sz="0" w:space="0" w:color="auto"/>
        <w:right w:val="none" w:sz="0" w:space="0" w:color="auto"/>
      </w:divBdr>
    </w:div>
    <w:div w:id="628516714">
      <w:bodyDiv w:val="1"/>
      <w:marLeft w:val="0"/>
      <w:marRight w:val="0"/>
      <w:marTop w:val="0"/>
      <w:marBottom w:val="0"/>
      <w:divBdr>
        <w:top w:val="none" w:sz="0" w:space="0" w:color="auto"/>
        <w:left w:val="none" w:sz="0" w:space="0" w:color="auto"/>
        <w:bottom w:val="none" w:sz="0" w:space="0" w:color="auto"/>
        <w:right w:val="none" w:sz="0" w:space="0" w:color="auto"/>
      </w:divBdr>
    </w:div>
    <w:div w:id="674112044">
      <w:bodyDiv w:val="1"/>
      <w:marLeft w:val="0"/>
      <w:marRight w:val="0"/>
      <w:marTop w:val="0"/>
      <w:marBottom w:val="0"/>
      <w:divBdr>
        <w:top w:val="none" w:sz="0" w:space="0" w:color="auto"/>
        <w:left w:val="none" w:sz="0" w:space="0" w:color="auto"/>
        <w:bottom w:val="none" w:sz="0" w:space="0" w:color="auto"/>
        <w:right w:val="none" w:sz="0" w:space="0" w:color="auto"/>
      </w:divBdr>
    </w:div>
    <w:div w:id="771391081">
      <w:bodyDiv w:val="1"/>
      <w:marLeft w:val="0"/>
      <w:marRight w:val="0"/>
      <w:marTop w:val="0"/>
      <w:marBottom w:val="0"/>
      <w:divBdr>
        <w:top w:val="none" w:sz="0" w:space="0" w:color="auto"/>
        <w:left w:val="none" w:sz="0" w:space="0" w:color="auto"/>
        <w:bottom w:val="none" w:sz="0" w:space="0" w:color="auto"/>
        <w:right w:val="none" w:sz="0" w:space="0" w:color="auto"/>
      </w:divBdr>
    </w:div>
    <w:div w:id="827987946">
      <w:bodyDiv w:val="1"/>
      <w:marLeft w:val="0"/>
      <w:marRight w:val="0"/>
      <w:marTop w:val="0"/>
      <w:marBottom w:val="0"/>
      <w:divBdr>
        <w:top w:val="none" w:sz="0" w:space="0" w:color="auto"/>
        <w:left w:val="none" w:sz="0" w:space="0" w:color="auto"/>
        <w:bottom w:val="none" w:sz="0" w:space="0" w:color="auto"/>
        <w:right w:val="none" w:sz="0" w:space="0" w:color="auto"/>
      </w:divBdr>
    </w:div>
    <w:div w:id="854342484">
      <w:bodyDiv w:val="1"/>
      <w:marLeft w:val="0"/>
      <w:marRight w:val="0"/>
      <w:marTop w:val="0"/>
      <w:marBottom w:val="0"/>
      <w:divBdr>
        <w:top w:val="none" w:sz="0" w:space="0" w:color="auto"/>
        <w:left w:val="none" w:sz="0" w:space="0" w:color="auto"/>
        <w:bottom w:val="none" w:sz="0" w:space="0" w:color="auto"/>
        <w:right w:val="none" w:sz="0" w:space="0" w:color="auto"/>
      </w:divBdr>
    </w:div>
    <w:div w:id="1171526946">
      <w:bodyDiv w:val="1"/>
      <w:marLeft w:val="0"/>
      <w:marRight w:val="0"/>
      <w:marTop w:val="0"/>
      <w:marBottom w:val="0"/>
      <w:divBdr>
        <w:top w:val="none" w:sz="0" w:space="0" w:color="auto"/>
        <w:left w:val="none" w:sz="0" w:space="0" w:color="auto"/>
        <w:bottom w:val="none" w:sz="0" w:space="0" w:color="auto"/>
        <w:right w:val="none" w:sz="0" w:space="0" w:color="auto"/>
      </w:divBdr>
    </w:div>
    <w:div w:id="1180852953">
      <w:bodyDiv w:val="1"/>
      <w:marLeft w:val="0"/>
      <w:marRight w:val="0"/>
      <w:marTop w:val="0"/>
      <w:marBottom w:val="0"/>
      <w:divBdr>
        <w:top w:val="none" w:sz="0" w:space="0" w:color="auto"/>
        <w:left w:val="none" w:sz="0" w:space="0" w:color="auto"/>
        <w:bottom w:val="none" w:sz="0" w:space="0" w:color="auto"/>
        <w:right w:val="none" w:sz="0" w:space="0" w:color="auto"/>
      </w:divBdr>
    </w:div>
    <w:div w:id="1293514341">
      <w:bodyDiv w:val="1"/>
      <w:marLeft w:val="0"/>
      <w:marRight w:val="0"/>
      <w:marTop w:val="0"/>
      <w:marBottom w:val="0"/>
      <w:divBdr>
        <w:top w:val="none" w:sz="0" w:space="0" w:color="auto"/>
        <w:left w:val="none" w:sz="0" w:space="0" w:color="auto"/>
        <w:bottom w:val="none" w:sz="0" w:space="0" w:color="auto"/>
        <w:right w:val="none" w:sz="0" w:space="0" w:color="auto"/>
      </w:divBdr>
    </w:div>
    <w:div w:id="1585525774">
      <w:bodyDiv w:val="1"/>
      <w:marLeft w:val="0"/>
      <w:marRight w:val="0"/>
      <w:marTop w:val="0"/>
      <w:marBottom w:val="0"/>
      <w:divBdr>
        <w:top w:val="none" w:sz="0" w:space="0" w:color="auto"/>
        <w:left w:val="none" w:sz="0" w:space="0" w:color="auto"/>
        <w:bottom w:val="none" w:sz="0" w:space="0" w:color="auto"/>
        <w:right w:val="none" w:sz="0" w:space="0" w:color="auto"/>
      </w:divBdr>
    </w:div>
    <w:div w:id="1619600969">
      <w:bodyDiv w:val="1"/>
      <w:marLeft w:val="0"/>
      <w:marRight w:val="0"/>
      <w:marTop w:val="0"/>
      <w:marBottom w:val="0"/>
      <w:divBdr>
        <w:top w:val="none" w:sz="0" w:space="0" w:color="auto"/>
        <w:left w:val="none" w:sz="0" w:space="0" w:color="auto"/>
        <w:bottom w:val="none" w:sz="0" w:space="0" w:color="auto"/>
        <w:right w:val="none" w:sz="0" w:space="0" w:color="auto"/>
      </w:divBdr>
    </w:div>
    <w:div w:id="1654142688">
      <w:bodyDiv w:val="1"/>
      <w:marLeft w:val="0"/>
      <w:marRight w:val="0"/>
      <w:marTop w:val="0"/>
      <w:marBottom w:val="0"/>
      <w:divBdr>
        <w:top w:val="none" w:sz="0" w:space="0" w:color="auto"/>
        <w:left w:val="none" w:sz="0" w:space="0" w:color="auto"/>
        <w:bottom w:val="none" w:sz="0" w:space="0" w:color="auto"/>
        <w:right w:val="none" w:sz="0" w:space="0" w:color="auto"/>
      </w:divBdr>
    </w:div>
    <w:div w:id="1874343279">
      <w:bodyDiv w:val="1"/>
      <w:marLeft w:val="0"/>
      <w:marRight w:val="0"/>
      <w:marTop w:val="0"/>
      <w:marBottom w:val="0"/>
      <w:divBdr>
        <w:top w:val="none" w:sz="0" w:space="0" w:color="auto"/>
        <w:left w:val="none" w:sz="0" w:space="0" w:color="auto"/>
        <w:bottom w:val="none" w:sz="0" w:space="0" w:color="auto"/>
        <w:right w:val="none" w:sz="0" w:space="0" w:color="auto"/>
      </w:divBdr>
    </w:div>
    <w:div w:id="1991596887">
      <w:bodyDiv w:val="1"/>
      <w:marLeft w:val="0"/>
      <w:marRight w:val="0"/>
      <w:marTop w:val="0"/>
      <w:marBottom w:val="0"/>
      <w:divBdr>
        <w:top w:val="none" w:sz="0" w:space="0" w:color="auto"/>
        <w:left w:val="none" w:sz="0" w:space="0" w:color="auto"/>
        <w:bottom w:val="none" w:sz="0" w:space="0" w:color="auto"/>
        <w:right w:val="none" w:sz="0" w:space="0" w:color="auto"/>
      </w:divBdr>
    </w:div>
    <w:div w:id="20250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maliland.procurement@savethechildren.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maliland.Tenders@savethechildren.org" TargetMode="External"/><Relationship Id="rId5" Type="http://schemas.openxmlformats.org/officeDocument/2006/relationships/numbering" Target="numbering.xml"/><Relationship Id="rId15" Type="http://schemas.openxmlformats.org/officeDocument/2006/relationships/hyperlink" Target="https://www.contenthubsavethechildren.org/AssetLink/7232150df5di2w8m163s334y22yu75f7.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5c05dcb-91f5-4fad-b83a-156ab5468b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A2E363AAF1A74CB6922B642C169D59" ma:contentTypeVersion="18" ma:contentTypeDescription="Create a new document." ma:contentTypeScope="" ma:versionID="6b312c96b34419034e1fe672dc9466f1">
  <xsd:schema xmlns:xsd="http://www.w3.org/2001/XMLSchema" xmlns:xs="http://www.w3.org/2001/XMLSchema" xmlns:p="http://schemas.microsoft.com/office/2006/metadata/properties" xmlns:ns3="2c418d44-b75c-4b9e-a29f-22dde34c45c1" xmlns:ns4="25c05dcb-91f5-4fad-b83a-156ab5468b87" targetNamespace="http://schemas.microsoft.com/office/2006/metadata/properties" ma:root="true" ma:fieldsID="2193fd162dbf83176f92f70354832d3f" ns3:_="" ns4:_="">
    <xsd:import namespace="2c418d44-b75c-4b9e-a29f-22dde34c45c1"/>
    <xsd:import namespace="25c05dcb-91f5-4fad-b83a-156ab5468b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18d44-b75c-4b9e-a29f-22dde34c45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05dcb-91f5-4fad-b83a-156ab5468b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D401E-8A73-4C92-BE2A-4AFF271CE61F}">
  <ds:schemaRefs>
    <ds:schemaRef ds:uri="http://schemas.microsoft.com/sharepoint/v3/contenttype/forms"/>
  </ds:schemaRefs>
</ds:datastoreItem>
</file>

<file path=customXml/itemProps2.xml><?xml version="1.0" encoding="utf-8"?>
<ds:datastoreItem xmlns:ds="http://schemas.openxmlformats.org/officeDocument/2006/customXml" ds:itemID="{202C8AC5-52F7-48DC-97E6-6B4E8D39180E}">
  <ds:schemaRefs>
    <ds:schemaRef ds:uri="http://schemas.microsoft.com/office/2006/metadata/properties"/>
    <ds:schemaRef ds:uri="http://schemas.microsoft.com/office/infopath/2007/PartnerControls"/>
    <ds:schemaRef ds:uri="25c05dcb-91f5-4fad-b83a-156ab5468b87"/>
  </ds:schemaRefs>
</ds:datastoreItem>
</file>

<file path=customXml/itemProps3.xml><?xml version="1.0" encoding="utf-8"?>
<ds:datastoreItem xmlns:ds="http://schemas.openxmlformats.org/officeDocument/2006/customXml" ds:itemID="{232D84D8-2183-4031-98DC-88D7F9E8B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18d44-b75c-4b9e-a29f-22dde34c45c1"/>
    <ds:schemaRef ds:uri="25c05dcb-91f5-4fad-b83a-156ab5468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0114C5-D0B1-4F6F-A8D8-23A016EF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5095</Words>
  <Characters>29043</Characters>
  <Application>Microsoft Office Word</Application>
  <DocSecurity>0</DocSecurity>
  <Lines>242</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ITB – Survey Sampling and Applied Survey Data Analysis using R Training</vt:lpstr>
      <vt:lpstr/>
    </vt:vector>
  </TitlesOfParts>
  <Manager/>
  <Company/>
  <LinksUpToDate>false</LinksUpToDate>
  <CharactersWithSpaces>34070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 – Survey Sampling and Applied Survey Data Analysis using R Training</dc:title>
  <dc:subject/>
  <dc:creator>Guled Ali, Yusuf</dc:creator>
  <cp:keywords/>
  <dc:description/>
  <cp:lastModifiedBy>Mukhtar Aw-Hassan</cp:lastModifiedBy>
  <cp:revision>5</cp:revision>
  <cp:lastPrinted>2022-08-29T08:52:00Z</cp:lastPrinted>
  <dcterms:created xsi:type="dcterms:W3CDTF">2026-10-22T08:23:00Z</dcterms:created>
  <dcterms:modified xsi:type="dcterms:W3CDTF">2026-10-25T12:09:00Z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0x01010045A2E363AAF1A74CB6922B642C169D59</vt:lpwstr>
  </property>
  <property fmtid="{D5CDD505-2E9C-101B-9397-08002B2CF9AE}" pid="3" name="MSIP_Label_7840c0f8-1866-4162-ad0f-2d70e03cc773_Enabled">
    <vt:lpwstr>True</vt:lpwstr>
  </property>
  <property fmtid="{D5CDD505-2E9C-101B-9397-08002B2CF9AE}" pid="4" name="MSIP_Label_7840c0f8-1866-4162-ad0f-2d70e03cc773_SiteId">
    <vt:lpwstr>b738c0f4-215a-438a-ad8b-3a8b60351c56</vt:lpwstr>
  </property>
  <property fmtid="{D5CDD505-2E9C-101B-9397-08002B2CF9AE}" pid="5" name="MSIP_Label_7840c0f8-1866-4162-ad0f-2d70e03cc773_Owner">
    <vt:lpwstr>raj@redbarnet.dk</vt:lpwstr>
  </property>
  <property fmtid="{D5CDD505-2E9C-101B-9397-08002B2CF9AE}" pid="6" name="MSIP_Label_7840c0f8-1866-4162-ad0f-2d70e03cc773_SetDate">
    <vt:lpwstr>2022-08-01T09:36:00.0317391Z</vt:lpwstr>
  </property>
  <property fmtid="{D5CDD505-2E9C-101B-9397-08002B2CF9AE}" pid="7" name="MSIP_Label_7840c0f8-1866-4162-ad0f-2d70e03cc773_Name">
    <vt:lpwstr>Public - Offentlig</vt:lpwstr>
  </property>
  <property fmtid="{D5CDD505-2E9C-101B-9397-08002B2CF9AE}" pid="8" name="MSIP_Label_7840c0f8-1866-4162-ad0f-2d70e03cc773_Application">
    <vt:lpwstr>Microsoft Azure Information Protection</vt:lpwstr>
  </property>
  <property fmtid="{D5CDD505-2E9C-101B-9397-08002B2CF9AE}" pid="9" name="MSIP_Label_7840c0f8-1866-4162-ad0f-2d70e03cc773_ActionId">
    <vt:lpwstr>bed4ad95-7c3e-44bd-901d-50f6c4e700ce</vt:lpwstr>
  </property>
  <property fmtid="{D5CDD505-2E9C-101B-9397-08002B2CF9AE}" pid="10" name="MSIP_Label_7840c0f8-1866-4162-ad0f-2d70e03cc773_Extended_MSFT_Method">
    <vt:lpwstr>Automatic</vt:lpwstr>
  </property>
</Properties>
</file>