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6BE750D" w14:textId="2230B8A7" w:rsidR="00012A61" w:rsidRDefault="00012A61" w:rsidP="00C502BB">
      <w:pPr>
        <w:jc w:val="center"/>
        <w:rPr>
          <w:b/>
          <w:sz w:val="28"/>
        </w:rPr>
      </w:pPr>
    </w:p>
    <w:p w14:paraId="17C73689" w14:textId="77777777" w:rsidR="00012A61" w:rsidRDefault="00012A61" w:rsidP="00012A61">
      <w:pPr>
        <w:jc w:val="center"/>
        <w:rPr>
          <w:b/>
          <w:sz w:val="28"/>
        </w:rPr>
      </w:pPr>
      <w:r>
        <w:rPr>
          <w:noProof/>
        </w:rPr>
        <w:drawing>
          <wp:anchor distT="0" distB="0" distL="114300" distR="114300" simplePos="0" relativeHeight="251659264" behindDoc="0" locked="0" layoutInCell="1" allowOverlap="1" wp14:anchorId="1E6F3CA6" wp14:editId="0EE523CE">
            <wp:simplePos x="0" y="0"/>
            <wp:positionH relativeFrom="column">
              <wp:posOffset>2452370</wp:posOffset>
            </wp:positionH>
            <wp:positionV relativeFrom="paragraph">
              <wp:posOffset>5080</wp:posOffset>
            </wp:positionV>
            <wp:extent cx="1230630" cy="1009650"/>
            <wp:effectExtent l="0" t="0" r="762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pic:nvPicPr>
                  <pic:blipFill>
                    <a:blip r:embed="rId8"/>
                    <a:stretch>
                      <a:fillRect/>
                    </a:stretch>
                  </pic:blipFill>
                  <pic:spPr>
                    <a:xfrm>
                      <a:off x="0" y="0"/>
                      <a:ext cx="1230630" cy="1009650"/>
                    </a:xfrm>
                    <a:prstGeom prst="rect">
                      <a:avLst/>
                    </a:prstGeom>
                  </pic:spPr>
                </pic:pic>
              </a:graphicData>
            </a:graphic>
            <wp14:sizeRelH relativeFrom="page">
              <wp14:pctWidth>0</wp14:pctWidth>
            </wp14:sizeRelH>
            <wp14:sizeRelV relativeFrom="page">
              <wp14:pctHeight>0</wp14:pctHeight>
            </wp14:sizeRelV>
          </wp:anchor>
        </w:drawing>
      </w:r>
      <w:r>
        <w:rPr>
          <w:b/>
          <w:sz w:val="28"/>
        </w:rPr>
        <w:t xml:space="preserve">                             </w:t>
      </w:r>
    </w:p>
    <w:p w14:paraId="6EAD867C" w14:textId="77777777" w:rsidR="00012A61" w:rsidRDefault="00012A61" w:rsidP="00012A61">
      <w:pPr>
        <w:jc w:val="center"/>
        <w:rPr>
          <w:b/>
          <w:sz w:val="28"/>
        </w:rPr>
      </w:pPr>
    </w:p>
    <w:p w14:paraId="4A4CFBC8" w14:textId="77777777" w:rsidR="00012A61" w:rsidRDefault="00012A61" w:rsidP="00012A61">
      <w:pPr>
        <w:jc w:val="center"/>
        <w:rPr>
          <w:b/>
          <w:sz w:val="28"/>
        </w:rPr>
      </w:pPr>
    </w:p>
    <w:p w14:paraId="4361106A" w14:textId="77777777" w:rsidR="00012A61" w:rsidRDefault="00012A61" w:rsidP="00012A61">
      <w:pPr>
        <w:jc w:val="center"/>
        <w:rPr>
          <w:b/>
          <w:sz w:val="28"/>
        </w:rPr>
      </w:pPr>
    </w:p>
    <w:p w14:paraId="52D256DB" w14:textId="65C264E6" w:rsidR="00FF7219" w:rsidRPr="00012A61" w:rsidRDefault="00012A61" w:rsidP="00012A61">
      <w:pPr>
        <w:rPr>
          <w:b/>
          <w:sz w:val="28"/>
        </w:rPr>
      </w:pPr>
      <w:r>
        <w:rPr>
          <w:b/>
          <w:sz w:val="28"/>
        </w:rPr>
        <w:t xml:space="preserve">                                           </w:t>
      </w:r>
      <w:r w:rsidR="00712D27">
        <w:rPr>
          <w:b/>
          <w:sz w:val="28"/>
        </w:rPr>
        <w:t>Terms of Reference</w:t>
      </w:r>
      <w:r>
        <w:rPr>
          <w:b/>
          <w:sz w:val="28"/>
        </w:rPr>
        <w:t xml:space="preserve"> </w:t>
      </w:r>
      <w:r w:rsidR="00A12FE4">
        <w:rPr>
          <w:b/>
          <w:sz w:val="28"/>
        </w:rPr>
        <w:t>(TOR)</w:t>
      </w:r>
      <w:r>
        <w:rPr>
          <w:b/>
          <w:sz w:val="28"/>
        </w:rPr>
        <w:t xml:space="preserve"> </w:t>
      </w:r>
    </w:p>
    <w:tbl>
      <w:tblPr>
        <w:tblStyle w:val="TableGrid"/>
        <w:tblW w:w="0" w:type="auto"/>
        <w:jc w:val="center"/>
        <w:tblLook w:val="04A0" w:firstRow="1" w:lastRow="0" w:firstColumn="1" w:lastColumn="0" w:noHBand="0" w:noVBand="1"/>
      </w:tblPr>
      <w:tblGrid>
        <w:gridCol w:w="3888"/>
        <w:gridCol w:w="6192"/>
      </w:tblGrid>
      <w:tr w:rsidR="00FF7219" w:rsidRPr="00012A61" w14:paraId="5DC4AE9C" w14:textId="77777777">
        <w:trPr>
          <w:jc w:val="center"/>
        </w:trPr>
        <w:tc>
          <w:tcPr>
            <w:tcW w:w="3888" w:type="dxa"/>
            <w:tcBorders>
              <w:top w:val="single" w:sz="8" w:space="0" w:color="000000"/>
              <w:left w:val="single" w:sz="8" w:space="0" w:color="000000"/>
              <w:bottom w:val="single" w:sz="8" w:space="0" w:color="000000"/>
              <w:right w:val="single" w:sz="8" w:space="0" w:color="000000"/>
            </w:tcBorders>
            <w:vAlign w:val="center"/>
          </w:tcPr>
          <w:p w14:paraId="6A5ADF5B" w14:textId="77777777" w:rsidR="00FF7219" w:rsidRPr="00012A61" w:rsidRDefault="00712D27" w:rsidP="00012A61">
            <w:pPr>
              <w:spacing w:line="360" w:lineRule="auto"/>
              <w:rPr>
                <w:rFonts w:asciiTheme="majorBidi" w:hAnsiTheme="majorBidi" w:cstheme="majorBidi"/>
                <w:sz w:val="22"/>
              </w:rPr>
            </w:pPr>
            <w:r w:rsidRPr="00012A61">
              <w:rPr>
                <w:rFonts w:asciiTheme="majorBidi" w:hAnsiTheme="majorBidi" w:cstheme="majorBidi"/>
                <w:b/>
                <w:sz w:val="22"/>
              </w:rPr>
              <w:t>Consultancy Title</w:t>
            </w:r>
          </w:p>
        </w:tc>
        <w:tc>
          <w:tcPr>
            <w:tcW w:w="6192" w:type="dxa"/>
            <w:tcBorders>
              <w:top w:val="single" w:sz="8" w:space="0" w:color="000000"/>
              <w:left w:val="single" w:sz="8" w:space="0" w:color="000000"/>
              <w:bottom w:val="single" w:sz="8" w:space="0" w:color="000000"/>
              <w:right w:val="single" w:sz="8" w:space="0" w:color="000000"/>
            </w:tcBorders>
            <w:vAlign w:val="center"/>
          </w:tcPr>
          <w:p w14:paraId="3B37910F" w14:textId="0902EBA2" w:rsidR="00FF7219" w:rsidRPr="00012A61" w:rsidRDefault="00712D27" w:rsidP="00012A61">
            <w:pPr>
              <w:spacing w:line="360" w:lineRule="auto"/>
              <w:rPr>
                <w:rFonts w:asciiTheme="majorBidi" w:hAnsiTheme="majorBidi" w:cstheme="majorBidi"/>
                <w:sz w:val="22"/>
              </w:rPr>
            </w:pPr>
            <w:r w:rsidRPr="00012A61">
              <w:rPr>
                <w:rFonts w:asciiTheme="majorBidi" w:hAnsiTheme="majorBidi" w:cstheme="majorBidi"/>
                <w:sz w:val="22"/>
              </w:rPr>
              <w:t xml:space="preserve">Mini-Grid Capacity Development Expert </w:t>
            </w:r>
            <w:r w:rsidR="00A12FE4" w:rsidRPr="00012A61">
              <w:rPr>
                <w:rFonts w:asciiTheme="majorBidi" w:hAnsiTheme="majorBidi" w:cstheme="majorBidi"/>
                <w:sz w:val="22"/>
              </w:rPr>
              <w:t>(System</w:t>
            </w:r>
            <w:r w:rsidR="00283AA3" w:rsidRPr="00012A61">
              <w:rPr>
                <w:rFonts w:asciiTheme="majorBidi" w:hAnsiTheme="majorBidi" w:cstheme="majorBidi"/>
                <w:sz w:val="22"/>
              </w:rPr>
              <w:t xml:space="preserve"> Protection)</w:t>
            </w:r>
          </w:p>
        </w:tc>
      </w:tr>
      <w:tr w:rsidR="00FF7219" w:rsidRPr="00012A61" w14:paraId="3AB9EAF9" w14:textId="77777777">
        <w:trPr>
          <w:jc w:val="center"/>
        </w:trPr>
        <w:tc>
          <w:tcPr>
            <w:tcW w:w="3888" w:type="dxa"/>
            <w:tcBorders>
              <w:top w:val="single" w:sz="8" w:space="0" w:color="000000"/>
              <w:left w:val="single" w:sz="8" w:space="0" w:color="000000"/>
              <w:bottom w:val="single" w:sz="8" w:space="0" w:color="000000"/>
              <w:right w:val="single" w:sz="8" w:space="0" w:color="000000"/>
            </w:tcBorders>
            <w:vAlign w:val="center"/>
          </w:tcPr>
          <w:p w14:paraId="5D6B7F6C" w14:textId="0DBA979B" w:rsidR="00FF7219" w:rsidRPr="00012A61" w:rsidRDefault="00712D27" w:rsidP="00012A61">
            <w:pPr>
              <w:spacing w:line="360" w:lineRule="auto"/>
              <w:rPr>
                <w:rFonts w:asciiTheme="majorBidi" w:hAnsiTheme="majorBidi" w:cstheme="majorBidi"/>
                <w:sz w:val="22"/>
              </w:rPr>
            </w:pPr>
            <w:r w:rsidRPr="00012A61">
              <w:rPr>
                <w:rFonts w:asciiTheme="majorBidi" w:hAnsiTheme="majorBidi" w:cstheme="majorBidi"/>
                <w:b/>
                <w:sz w:val="22"/>
              </w:rPr>
              <w:t>Project Name:</w:t>
            </w:r>
          </w:p>
        </w:tc>
        <w:tc>
          <w:tcPr>
            <w:tcW w:w="6192" w:type="dxa"/>
            <w:tcBorders>
              <w:top w:val="single" w:sz="8" w:space="0" w:color="000000"/>
              <w:left w:val="single" w:sz="8" w:space="0" w:color="000000"/>
              <w:bottom w:val="single" w:sz="8" w:space="0" w:color="000000"/>
              <w:right w:val="single" w:sz="8" w:space="0" w:color="000000"/>
            </w:tcBorders>
            <w:vAlign w:val="center"/>
          </w:tcPr>
          <w:p w14:paraId="00042988" w14:textId="77777777" w:rsidR="00FF7219" w:rsidRPr="00012A61" w:rsidRDefault="00696AE3" w:rsidP="00012A61">
            <w:pPr>
              <w:spacing w:line="360" w:lineRule="auto"/>
              <w:rPr>
                <w:rFonts w:asciiTheme="majorBidi" w:hAnsiTheme="majorBidi" w:cstheme="majorBidi"/>
                <w:sz w:val="22"/>
              </w:rPr>
            </w:pPr>
            <w:r w:rsidRPr="00012A61">
              <w:rPr>
                <w:rFonts w:asciiTheme="majorBidi" w:hAnsiTheme="majorBidi" w:cstheme="majorBidi"/>
                <w:sz w:val="22"/>
              </w:rPr>
              <w:t>Africa Minigrid Project-Child Project</w:t>
            </w:r>
          </w:p>
        </w:tc>
      </w:tr>
      <w:tr w:rsidR="00FF7219" w:rsidRPr="00012A61" w14:paraId="0A8853D9" w14:textId="77777777">
        <w:trPr>
          <w:jc w:val="center"/>
        </w:trPr>
        <w:tc>
          <w:tcPr>
            <w:tcW w:w="3888" w:type="dxa"/>
            <w:tcBorders>
              <w:top w:val="single" w:sz="8" w:space="0" w:color="000000"/>
              <w:left w:val="single" w:sz="8" w:space="0" w:color="000000"/>
              <w:bottom w:val="single" w:sz="8" w:space="0" w:color="000000"/>
              <w:right w:val="single" w:sz="8" w:space="0" w:color="000000"/>
            </w:tcBorders>
            <w:vAlign w:val="center"/>
          </w:tcPr>
          <w:p w14:paraId="4CCE598C" w14:textId="77777777" w:rsidR="00FF7219" w:rsidRPr="00012A61" w:rsidRDefault="00712D27" w:rsidP="00012A61">
            <w:pPr>
              <w:spacing w:line="360" w:lineRule="auto"/>
              <w:rPr>
                <w:rFonts w:asciiTheme="majorBidi" w:hAnsiTheme="majorBidi" w:cstheme="majorBidi"/>
                <w:sz w:val="22"/>
              </w:rPr>
            </w:pPr>
            <w:r w:rsidRPr="00012A61">
              <w:rPr>
                <w:rFonts w:asciiTheme="majorBidi" w:hAnsiTheme="majorBidi" w:cstheme="majorBidi"/>
                <w:b/>
                <w:sz w:val="22"/>
              </w:rPr>
              <w:t>Type of Contract</w:t>
            </w:r>
          </w:p>
        </w:tc>
        <w:tc>
          <w:tcPr>
            <w:tcW w:w="6192" w:type="dxa"/>
            <w:tcBorders>
              <w:top w:val="single" w:sz="8" w:space="0" w:color="000000"/>
              <w:left w:val="single" w:sz="8" w:space="0" w:color="000000"/>
              <w:bottom w:val="single" w:sz="8" w:space="0" w:color="000000"/>
              <w:right w:val="single" w:sz="8" w:space="0" w:color="000000"/>
            </w:tcBorders>
            <w:vAlign w:val="center"/>
          </w:tcPr>
          <w:p w14:paraId="234E365D" w14:textId="77777777" w:rsidR="00FF7219" w:rsidRPr="00012A61" w:rsidRDefault="00712D27" w:rsidP="00012A61">
            <w:pPr>
              <w:spacing w:line="360" w:lineRule="auto"/>
              <w:rPr>
                <w:rFonts w:asciiTheme="majorBidi" w:hAnsiTheme="majorBidi" w:cstheme="majorBidi"/>
                <w:sz w:val="22"/>
              </w:rPr>
            </w:pPr>
            <w:r w:rsidRPr="00012A61">
              <w:rPr>
                <w:rFonts w:asciiTheme="majorBidi" w:hAnsiTheme="majorBidi" w:cstheme="majorBidi"/>
                <w:sz w:val="22"/>
              </w:rPr>
              <w:t>Individual Contractor (IC)</w:t>
            </w:r>
          </w:p>
        </w:tc>
      </w:tr>
      <w:tr w:rsidR="00FF7219" w:rsidRPr="00012A61" w14:paraId="1DF98C32" w14:textId="77777777">
        <w:trPr>
          <w:jc w:val="center"/>
        </w:trPr>
        <w:tc>
          <w:tcPr>
            <w:tcW w:w="3888" w:type="dxa"/>
            <w:tcBorders>
              <w:top w:val="single" w:sz="8" w:space="0" w:color="000000"/>
              <w:left w:val="single" w:sz="8" w:space="0" w:color="000000"/>
              <w:bottom w:val="single" w:sz="8" w:space="0" w:color="000000"/>
              <w:right w:val="single" w:sz="8" w:space="0" w:color="000000"/>
            </w:tcBorders>
            <w:vAlign w:val="center"/>
          </w:tcPr>
          <w:p w14:paraId="2B0558F1" w14:textId="77777777" w:rsidR="00FF7219" w:rsidRPr="00012A61" w:rsidRDefault="00712D27" w:rsidP="00012A61">
            <w:pPr>
              <w:spacing w:line="360" w:lineRule="auto"/>
              <w:rPr>
                <w:rFonts w:asciiTheme="majorBidi" w:hAnsiTheme="majorBidi" w:cstheme="majorBidi"/>
                <w:sz w:val="22"/>
              </w:rPr>
            </w:pPr>
            <w:r w:rsidRPr="00012A61">
              <w:rPr>
                <w:rFonts w:asciiTheme="majorBidi" w:hAnsiTheme="majorBidi" w:cstheme="majorBidi"/>
                <w:b/>
                <w:sz w:val="22"/>
              </w:rPr>
              <w:t>Duration of Contract:</w:t>
            </w:r>
          </w:p>
        </w:tc>
        <w:tc>
          <w:tcPr>
            <w:tcW w:w="6192" w:type="dxa"/>
            <w:tcBorders>
              <w:top w:val="single" w:sz="8" w:space="0" w:color="000000"/>
              <w:left w:val="single" w:sz="8" w:space="0" w:color="000000"/>
              <w:bottom w:val="single" w:sz="8" w:space="0" w:color="000000"/>
              <w:right w:val="single" w:sz="8" w:space="0" w:color="000000"/>
            </w:tcBorders>
            <w:vAlign w:val="center"/>
          </w:tcPr>
          <w:p w14:paraId="0731D65E" w14:textId="77777777" w:rsidR="00FF7219" w:rsidRPr="00012A61" w:rsidRDefault="00832B1E" w:rsidP="00012A61">
            <w:pPr>
              <w:spacing w:line="360" w:lineRule="auto"/>
              <w:rPr>
                <w:rFonts w:asciiTheme="majorBidi" w:hAnsiTheme="majorBidi" w:cstheme="majorBidi"/>
                <w:sz w:val="22"/>
              </w:rPr>
            </w:pPr>
            <w:r w:rsidRPr="00012A61">
              <w:rPr>
                <w:rFonts w:asciiTheme="majorBidi" w:hAnsiTheme="majorBidi" w:cstheme="majorBidi"/>
                <w:sz w:val="22"/>
              </w:rPr>
              <w:t>3 Months</w:t>
            </w:r>
          </w:p>
        </w:tc>
      </w:tr>
    </w:tbl>
    <w:p w14:paraId="09842EE9" w14:textId="77777777" w:rsidR="00FF7219" w:rsidRDefault="00FF7219" w:rsidP="00012A61">
      <w:pPr>
        <w:spacing w:line="360" w:lineRule="auto"/>
        <w:rPr>
          <w:rFonts w:asciiTheme="majorBidi" w:hAnsiTheme="majorBidi" w:cstheme="majorBidi"/>
          <w:sz w:val="22"/>
        </w:rPr>
      </w:pPr>
    </w:p>
    <w:p w14:paraId="3AB22644" w14:textId="77777777" w:rsidR="00FF6317" w:rsidRPr="00012A61" w:rsidRDefault="00FF6317" w:rsidP="00012A61">
      <w:pPr>
        <w:spacing w:line="360" w:lineRule="auto"/>
        <w:rPr>
          <w:rFonts w:asciiTheme="majorBidi" w:hAnsiTheme="majorBidi" w:cstheme="majorBidi"/>
          <w:sz w:val="22"/>
        </w:rPr>
      </w:pPr>
    </w:p>
    <w:p w14:paraId="2F0864D5" w14:textId="77777777" w:rsidR="00FF7219" w:rsidRPr="00012A61" w:rsidRDefault="00712D27" w:rsidP="00012A61">
      <w:pPr>
        <w:pStyle w:val="Heading1"/>
        <w:spacing w:before="0" w:line="360" w:lineRule="auto"/>
        <w:jc w:val="both"/>
        <w:rPr>
          <w:rFonts w:asciiTheme="majorBidi" w:hAnsiTheme="majorBidi"/>
          <w:sz w:val="22"/>
          <w:szCs w:val="22"/>
        </w:rPr>
      </w:pPr>
      <w:r w:rsidRPr="00012A61">
        <w:rPr>
          <w:rFonts w:asciiTheme="majorBidi" w:hAnsiTheme="majorBidi"/>
          <w:sz w:val="22"/>
          <w:szCs w:val="22"/>
        </w:rPr>
        <w:t>1. Background Information</w:t>
      </w:r>
    </w:p>
    <w:p w14:paraId="7010FE17" w14:textId="77777777" w:rsidR="00FF7219" w:rsidRPr="00012A61" w:rsidRDefault="00712D27" w:rsidP="00012A61">
      <w:pPr>
        <w:spacing w:after="160" w:line="360" w:lineRule="auto"/>
        <w:jc w:val="both"/>
        <w:rPr>
          <w:rFonts w:asciiTheme="majorBidi" w:hAnsiTheme="majorBidi" w:cstheme="majorBidi"/>
          <w:sz w:val="22"/>
        </w:rPr>
      </w:pPr>
      <w:r w:rsidRPr="00012A61">
        <w:rPr>
          <w:rFonts w:asciiTheme="majorBidi" w:hAnsiTheme="majorBidi" w:cstheme="majorBidi"/>
          <w:sz w:val="22"/>
        </w:rPr>
        <w:t>Somalia continues to expand access to reliable, affordable, and sustainable electricity through decentralized energy solutions, including solar hybrid mini-grids and other off-grid systems. Mini-grids are particularly important for communities and productive-use customers that are not yet connected, and they are increasingly operated by private sector developers and Energy Service Providers (ESPs). These actors are central to electricity access, local economic development, renewable energy deployment, system reliability, and customer service delivery.</w:t>
      </w:r>
    </w:p>
    <w:p w14:paraId="56F0B9D5" w14:textId="77777777" w:rsidR="00FF7219" w:rsidRPr="00012A61" w:rsidRDefault="00712D27" w:rsidP="00012A61">
      <w:pPr>
        <w:spacing w:after="160" w:line="360" w:lineRule="auto"/>
        <w:jc w:val="both"/>
        <w:rPr>
          <w:rFonts w:asciiTheme="majorBidi" w:hAnsiTheme="majorBidi" w:cstheme="majorBidi"/>
          <w:sz w:val="22"/>
        </w:rPr>
      </w:pPr>
      <w:r w:rsidRPr="00012A61">
        <w:rPr>
          <w:rFonts w:asciiTheme="majorBidi" w:hAnsiTheme="majorBidi" w:cstheme="majorBidi"/>
          <w:sz w:val="22"/>
        </w:rPr>
        <w:t>Despite the growing role of the private sector in the energy access market, the mini-grid industry still faces technical, institutional, and coordination constraints. Developers and ESPs require stronger capacity in system design, operation and maintenance, protection of distribution and transmission lines, protection of substation equipment, protection coordination, short-circuit current analysis, fault investigation, safety practices, and use of power system analysis tools. At the same time, national industry associations need support to become more effective platforms for advocacy, knowledge-sharing, professional training, member services, standards promotion, and representation of private sector interests.</w:t>
      </w:r>
    </w:p>
    <w:p w14:paraId="6C15F56C" w14:textId="77777777" w:rsidR="001038CE" w:rsidRPr="00012A61" w:rsidRDefault="001038CE" w:rsidP="00012A61">
      <w:pPr>
        <w:spacing w:line="360" w:lineRule="auto"/>
        <w:jc w:val="both"/>
        <w:rPr>
          <w:rFonts w:asciiTheme="majorBidi" w:hAnsiTheme="majorBidi" w:cstheme="majorBidi"/>
          <w:sz w:val="22"/>
        </w:rPr>
      </w:pPr>
      <w:r w:rsidRPr="00012A61">
        <w:rPr>
          <w:rFonts w:asciiTheme="majorBidi" w:hAnsiTheme="majorBidi" w:cstheme="majorBidi"/>
          <w:sz w:val="22"/>
        </w:rPr>
        <w:t xml:space="preserve">The </w:t>
      </w:r>
      <w:r w:rsidRPr="00012A61">
        <w:rPr>
          <w:rFonts w:asciiTheme="majorBidi" w:hAnsiTheme="majorBidi" w:cstheme="majorBidi"/>
          <w:b/>
          <w:bCs/>
          <w:sz w:val="22"/>
        </w:rPr>
        <w:t>National Transformation Plan (NTP) 2025–2029)</w:t>
      </w:r>
      <w:r w:rsidRPr="00012A61">
        <w:rPr>
          <w:rFonts w:asciiTheme="majorBidi" w:hAnsiTheme="majorBidi" w:cstheme="majorBidi"/>
          <w:sz w:val="22"/>
        </w:rPr>
        <w:t xml:space="preserve"> also identifies the energy sector as a strategic enabler of Somalia's economic transformation, recognizing that reliable, affordable, and sustainable energy is fundamental to industrialization, productive sectors, private sector development, employment creation, and improved social services. The NTP prioritizes expanding energy access and infrastructure, promoting renewable energy development, reviving hydropower potential, advancing responsible oil and gas exploration, and strengthening the extractive sector through institutional reforms and increased investment. Under the NTP, the Government aims to increase national electricity </w:t>
      </w:r>
      <w:r w:rsidRPr="00012A61">
        <w:rPr>
          <w:rFonts w:asciiTheme="majorBidi" w:hAnsiTheme="majorBidi" w:cstheme="majorBidi"/>
          <w:sz w:val="22"/>
        </w:rPr>
        <w:lastRenderedPageBreak/>
        <w:t xml:space="preserve">access from </w:t>
      </w:r>
      <w:r w:rsidRPr="00012A61">
        <w:rPr>
          <w:rFonts w:asciiTheme="majorBidi" w:hAnsiTheme="majorBidi" w:cstheme="majorBidi"/>
          <w:b/>
          <w:bCs/>
          <w:sz w:val="22"/>
        </w:rPr>
        <w:t>61.9% to 80% of the population by 2029</w:t>
      </w:r>
      <w:r w:rsidRPr="00012A61">
        <w:rPr>
          <w:rFonts w:asciiTheme="majorBidi" w:hAnsiTheme="majorBidi" w:cstheme="majorBidi"/>
          <w:sz w:val="22"/>
        </w:rPr>
        <w:t>, with particular emphasis on underserved rural communities, internally displaced persons (IDP) settlements, and hard-to-reach areas. This will be achieved through investments in diversified renewable energy sources—including solar, wind, hydropower, decentralized mini-grids, and modern transmission and distribution infrastructure—while promoting public-private partnerships (PPPs) and bankable energy investments to accelerate nationwide electrification and support inclusive economic growth.</w:t>
      </w:r>
    </w:p>
    <w:p w14:paraId="27309176" w14:textId="77777777" w:rsidR="001038CE" w:rsidRPr="00012A61" w:rsidRDefault="001038CE" w:rsidP="00012A61">
      <w:pPr>
        <w:spacing w:line="360" w:lineRule="auto"/>
        <w:jc w:val="both"/>
        <w:rPr>
          <w:rFonts w:asciiTheme="majorBidi" w:hAnsiTheme="majorBidi" w:cstheme="majorBidi"/>
          <w:sz w:val="22"/>
        </w:rPr>
      </w:pPr>
      <w:r w:rsidRPr="00012A61">
        <w:rPr>
          <w:rFonts w:asciiTheme="majorBidi" w:hAnsiTheme="majorBidi" w:cstheme="majorBidi"/>
          <w:sz w:val="22"/>
        </w:rPr>
        <w:t xml:space="preserve">Furthermore, the NTP seeks to improve energy affordability and sector efficiency by </w:t>
      </w:r>
      <w:r w:rsidRPr="00012A61">
        <w:rPr>
          <w:rFonts w:asciiTheme="majorBidi" w:hAnsiTheme="majorBidi" w:cstheme="majorBidi"/>
          <w:b/>
          <w:bCs/>
          <w:sz w:val="22"/>
        </w:rPr>
        <w:t>reducing national electricity tariffs by 50% by 2029</w:t>
      </w:r>
      <w:r w:rsidRPr="00012A61">
        <w:rPr>
          <w:rFonts w:asciiTheme="majorBidi" w:hAnsiTheme="majorBidi" w:cstheme="majorBidi"/>
          <w:sz w:val="22"/>
        </w:rPr>
        <w:t xml:space="preserve"> through comprehensive energy sector reforms. Key priorities include strengthening energy governance and regulatory institutions, expanding renewable energy generation, upgrading national grid and transmission networks, encouraging private sector participation through enabling policy and PPP frameworks, establishing technical electricity training institutions, and implementing a </w:t>
      </w:r>
      <w:r w:rsidRPr="00012A61">
        <w:rPr>
          <w:rFonts w:asciiTheme="majorBidi" w:hAnsiTheme="majorBidi" w:cstheme="majorBidi"/>
          <w:b/>
          <w:bCs/>
          <w:sz w:val="22"/>
        </w:rPr>
        <w:t>Single Buyer Electricity Market Model</w:t>
      </w:r>
      <w:r w:rsidRPr="00012A61">
        <w:rPr>
          <w:rFonts w:asciiTheme="majorBidi" w:hAnsiTheme="majorBidi" w:cstheme="majorBidi"/>
          <w:sz w:val="22"/>
        </w:rPr>
        <w:t xml:space="preserve"> to integrate Somalia's fragmented electricity systems. The NTP also promotes long-term Power Purchase Agreements (PPAs) with Independent Power Producers (IPPs), modernization of existing mini-grids, and development of a unified national electricity network to improve reliability, reduce operational costs, attract private investment, and ensure sustainable, affordable, and reliable electricity services that contribute to achieving Somalia's broader National Transformation Plan objectives.</w:t>
      </w:r>
    </w:p>
    <w:p w14:paraId="0D491A96" w14:textId="2B1C6CDC" w:rsidR="00FF7219" w:rsidRPr="00012A61" w:rsidRDefault="001038CE" w:rsidP="00012A61">
      <w:pPr>
        <w:spacing w:line="360" w:lineRule="auto"/>
        <w:jc w:val="both"/>
        <w:rPr>
          <w:rFonts w:asciiTheme="majorBidi" w:hAnsiTheme="majorBidi" w:cstheme="majorBidi"/>
          <w:sz w:val="22"/>
        </w:rPr>
      </w:pPr>
      <w:r w:rsidRPr="00012A61">
        <w:rPr>
          <w:rFonts w:asciiTheme="majorBidi" w:hAnsiTheme="majorBidi" w:cstheme="majorBidi"/>
          <w:sz w:val="22"/>
        </w:rPr>
        <w:t xml:space="preserve">This assignment will support these objectives by engaging a Mini-Grid System Protection and Capacity Development Expert to strengthen the technical capacity of national industry associations, private sector developers, and Energy Service Providers (ESPs). The assignment will </w:t>
      </w:r>
      <w:r w:rsidR="00C502BB" w:rsidRPr="00012A61">
        <w:rPr>
          <w:rFonts w:asciiTheme="majorBidi" w:hAnsiTheme="majorBidi" w:cstheme="majorBidi"/>
          <w:sz w:val="22"/>
        </w:rPr>
        <w:t xml:space="preserve">also </w:t>
      </w:r>
      <w:r w:rsidRPr="00012A61">
        <w:rPr>
          <w:rFonts w:asciiTheme="majorBidi" w:hAnsiTheme="majorBidi" w:cstheme="majorBidi"/>
          <w:sz w:val="22"/>
        </w:rPr>
        <w:t>combine institutional strengthening with practical technical training to cover the priority areas such as electrical protection engineering, short-circuit current distribution, protection of distribution and transmission lines, protection of substation equipment, relay coordination, power system reliability, and practical use of engineering software such as ETAP and other equivalent tools.</w:t>
      </w:r>
    </w:p>
    <w:p w14:paraId="488DA13E" w14:textId="77777777" w:rsidR="00FF7219" w:rsidRPr="00012A61" w:rsidRDefault="00712D27" w:rsidP="00012A61">
      <w:pPr>
        <w:spacing w:after="160" w:line="360" w:lineRule="auto"/>
        <w:jc w:val="both"/>
        <w:rPr>
          <w:rFonts w:asciiTheme="majorBidi" w:hAnsiTheme="majorBidi" w:cstheme="majorBidi"/>
          <w:sz w:val="22"/>
        </w:rPr>
      </w:pPr>
      <w:r w:rsidRPr="00012A61">
        <w:rPr>
          <w:rFonts w:asciiTheme="majorBidi" w:hAnsiTheme="majorBidi" w:cstheme="majorBidi"/>
          <w:sz w:val="22"/>
        </w:rPr>
        <w:t>The expert will work closely with the Ministry of Energy and Water Resources (MoEWR), relevant project teams, national industry associations, private sector mini-grid developers, ESPs, engineers, technicians, and other stakeholders. The work will contribute to a stronger, more professional, safer, and more reliable mini-grid industry in Somalia.</w:t>
      </w:r>
    </w:p>
    <w:p w14:paraId="7C6F9C90" w14:textId="77777777" w:rsidR="00FF7219" w:rsidRPr="00012A61" w:rsidRDefault="00712D27" w:rsidP="00012A61">
      <w:pPr>
        <w:pStyle w:val="Heading1"/>
        <w:spacing w:before="0" w:line="360" w:lineRule="auto"/>
        <w:jc w:val="both"/>
        <w:rPr>
          <w:rFonts w:asciiTheme="majorBidi" w:hAnsiTheme="majorBidi"/>
          <w:sz w:val="22"/>
          <w:szCs w:val="22"/>
        </w:rPr>
      </w:pPr>
      <w:r w:rsidRPr="00012A61">
        <w:rPr>
          <w:rFonts w:asciiTheme="majorBidi" w:hAnsiTheme="majorBidi"/>
          <w:sz w:val="22"/>
          <w:szCs w:val="22"/>
        </w:rPr>
        <w:t>2. Objectives of the Assignment</w:t>
      </w:r>
    </w:p>
    <w:p w14:paraId="60D646BB" w14:textId="77777777" w:rsidR="00FF7219" w:rsidRDefault="00712D27" w:rsidP="00012A61">
      <w:pPr>
        <w:spacing w:after="160" w:line="360" w:lineRule="auto"/>
        <w:jc w:val="both"/>
        <w:rPr>
          <w:rFonts w:asciiTheme="majorBidi" w:hAnsiTheme="majorBidi" w:cstheme="majorBidi"/>
          <w:sz w:val="22"/>
        </w:rPr>
      </w:pPr>
      <w:r w:rsidRPr="00012A61">
        <w:rPr>
          <w:rFonts w:asciiTheme="majorBidi" w:hAnsiTheme="majorBidi" w:cstheme="majorBidi"/>
          <w:sz w:val="22"/>
        </w:rPr>
        <w:t xml:space="preserve">The overall objective of the consultancy is to strengthen the technical and institutional capacity of national mini-grid industry associations, private sector developers, and Energy Service Providers through structured </w:t>
      </w:r>
      <w:proofErr w:type="gramStart"/>
      <w:r w:rsidR="001038CE" w:rsidRPr="00012A61">
        <w:rPr>
          <w:rFonts w:asciiTheme="majorBidi" w:hAnsiTheme="majorBidi" w:cstheme="majorBidi"/>
          <w:sz w:val="22"/>
        </w:rPr>
        <w:t>Technical</w:t>
      </w:r>
      <w:proofErr w:type="gramEnd"/>
      <w:r w:rsidR="001038CE" w:rsidRPr="00012A61">
        <w:rPr>
          <w:rFonts w:asciiTheme="majorBidi" w:hAnsiTheme="majorBidi" w:cstheme="majorBidi"/>
          <w:sz w:val="22"/>
        </w:rPr>
        <w:t xml:space="preserve"> </w:t>
      </w:r>
      <w:r w:rsidRPr="00012A61">
        <w:rPr>
          <w:rFonts w:asciiTheme="majorBidi" w:hAnsiTheme="majorBidi" w:cstheme="majorBidi"/>
          <w:sz w:val="22"/>
        </w:rPr>
        <w:t xml:space="preserve">training </w:t>
      </w:r>
      <w:r w:rsidR="001038CE" w:rsidRPr="00012A61">
        <w:rPr>
          <w:rFonts w:asciiTheme="majorBidi" w:hAnsiTheme="majorBidi" w:cstheme="majorBidi"/>
          <w:sz w:val="22"/>
        </w:rPr>
        <w:t xml:space="preserve">and </w:t>
      </w:r>
      <w:r w:rsidRPr="00012A61">
        <w:rPr>
          <w:rFonts w:asciiTheme="majorBidi" w:hAnsiTheme="majorBidi" w:cstheme="majorBidi"/>
          <w:sz w:val="22"/>
        </w:rPr>
        <w:t xml:space="preserve">practical knowledge </w:t>
      </w:r>
      <w:r w:rsidR="00FB5A23" w:rsidRPr="00012A61">
        <w:rPr>
          <w:rFonts w:asciiTheme="majorBidi" w:hAnsiTheme="majorBidi" w:cstheme="majorBidi"/>
          <w:sz w:val="22"/>
        </w:rPr>
        <w:t>sharing.</w:t>
      </w:r>
    </w:p>
    <w:p w14:paraId="0B0FA1F5" w14:textId="77777777" w:rsidR="00012A61" w:rsidRDefault="00012A61" w:rsidP="00012A61">
      <w:pPr>
        <w:spacing w:after="160" w:line="360" w:lineRule="auto"/>
        <w:jc w:val="both"/>
        <w:rPr>
          <w:rFonts w:asciiTheme="majorBidi" w:hAnsiTheme="majorBidi" w:cstheme="majorBidi"/>
          <w:sz w:val="22"/>
        </w:rPr>
      </w:pPr>
    </w:p>
    <w:p w14:paraId="2C836DBE" w14:textId="77777777" w:rsidR="00012A61" w:rsidRDefault="00012A61" w:rsidP="00012A61">
      <w:pPr>
        <w:spacing w:after="160" w:line="360" w:lineRule="auto"/>
        <w:jc w:val="both"/>
        <w:rPr>
          <w:rFonts w:asciiTheme="majorBidi" w:hAnsiTheme="majorBidi" w:cstheme="majorBidi"/>
          <w:sz w:val="22"/>
        </w:rPr>
      </w:pPr>
    </w:p>
    <w:p w14:paraId="6585774E" w14:textId="77777777" w:rsidR="00012A61" w:rsidRPr="00012A61" w:rsidRDefault="00012A61" w:rsidP="00012A61">
      <w:pPr>
        <w:spacing w:after="160" w:line="360" w:lineRule="auto"/>
        <w:jc w:val="both"/>
        <w:rPr>
          <w:rFonts w:asciiTheme="majorBidi" w:hAnsiTheme="majorBidi" w:cstheme="majorBidi"/>
          <w:sz w:val="22"/>
        </w:rPr>
      </w:pPr>
    </w:p>
    <w:p w14:paraId="17646F0B" w14:textId="77777777" w:rsidR="00FF7219" w:rsidRPr="00012A61" w:rsidRDefault="00712D27" w:rsidP="00012A61">
      <w:pPr>
        <w:spacing w:after="160" w:line="360" w:lineRule="auto"/>
        <w:jc w:val="both"/>
        <w:rPr>
          <w:rFonts w:asciiTheme="majorBidi" w:hAnsiTheme="majorBidi" w:cstheme="majorBidi"/>
          <w:sz w:val="22"/>
        </w:rPr>
      </w:pPr>
      <w:r w:rsidRPr="00012A61">
        <w:rPr>
          <w:rFonts w:asciiTheme="majorBidi" w:hAnsiTheme="majorBidi" w:cstheme="majorBidi"/>
          <w:sz w:val="22"/>
        </w:rPr>
        <w:lastRenderedPageBreak/>
        <w:t>The specific objectives are to:</w:t>
      </w:r>
    </w:p>
    <w:p w14:paraId="0304BD2F" w14:textId="77777777" w:rsidR="00FF7219" w:rsidRPr="00012A61" w:rsidRDefault="00712D27" w:rsidP="00012A61">
      <w:pPr>
        <w:pStyle w:val="ListNumber"/>
        <w:spacing w:after="40" w:line="360" w:lineRule="auto"/>
        <w:jc w:val="both"/>
        <w:rPr>
          <w:rFonts w:asciiTheme="majorBidi" w:hAnsiTheme="majorBidi" w:cstheme="majorBidi"/>
          <w:sz w:val="22"/>
        </w:rPr>
      </w:pPr>
      <w:r w:rsidRPr="00012A61">
        <w:rPr>
          <w:rFonts w:asciiTheme="majorBidi" w:hAnsiTheme="majorBidi" w:cstheme="majorBidi"/>
          <w:sz w:val="22"/>
        </w:rPr>
        <w:t>Develop and deliver practical training on mini-grid operation, maintenance, protection systems, short-circuit current distribution, protection of distribution and transmission lines, and protection of substation equipment.</w:t>
      </w:r>
    </w:p>
    <w:p w14:paraId="67DA72C9" w14:textId="77777777" w:rsidR="00FF7219" w:rsidRPr="00012A61" w:rsidRDefault="00712D27" w:rsidP="00012A61">
      <w:pPr>
        <w:pStyle w:val="ListNumber"/>
        <w:spacing w:after="40" w:line="360" w:lineRule="auto"/>
        <w:jc w:val="both"/>
        <w:rPr>
          <w:rFonts w:asciiTheme="majorBidi" w:hAnsiTheme="majorBidi" w:cstheme="majorBidi"/>
          <w:sz w:val="22"/>
        </w:rPr>
      </w:pPr>
      <w:r w:rsidRPr="00012A61">
        <w:rPr>
          <w:rFonts w:asciiTheme="majorBidi" w:hAnsiTheme="majorBidi" w:cstheme="majorBidi"/>
          <w:sz w:val="22"/>
        </w:rPr>
        <w:t>Promote knowledge-sharing, networking, and linkages to good international practice for mini-grid market development.</w:t>
      </w:r>
    </w:p>
    <w:p w14:paraId="42728A80" w14:textId="77777777" w:rsidR="00FF7219" w:rsidRPr="00012A61" w:rsidRDefault="00712D27" w:rsidP="00012A61">
      <w:pPr>
        <w:pStyle w:val="ListNumber"/>
        <w:spacing w:after="40" w:line="360" w:lineRule="auto"/>
        <w:jc w:val="both"/>
        <w:rPr>
          <w:rFonts w:asciiTheme="majorBidi" w:hAnsiTheme="majorBidi" w:cstheme="majorBidi"/>
          <w:sz w:val="22"/>
        </w:rPr>
      </w:pPr>
      <w:r w:rsidRPr="00012A61">
        <w:rPr>
          <w:rFonts w:asciiTheme="majorBidi" w:hAnsiTheme="majorBidi" w:cstheme="majorBidi"/>
          <w:sz w:val="22"/>
        </w:rPr>
        <w:t xml:space="preserve">Develop practical training materials, tools, guidance notes, monitoring templates, and knowledge products to support long-term </w:t>
      </w:r>
      <w:r w:rsidR="00FB5A23" w:rsidRPr="00012A61">
        <w:rPr>
          <w:rFonts w:asciiTheme="majorBidi" w:hAnsiTheme="majorBidi" w:cstheme="majorBidi"/>
          <w:sz w:val="22"/>
        </w:rPr>
        <w:t>t</w:t>
      </w:r>
      <w:r w:rsidRPr="00012A61">
        <w:rPr>
          <w:rFonts w:asciiTheme="majorBidi" w:hAnsiTheme="majorBidi" w:cstheme="majorBidi"/>
          <w:sz w:val="22"/>
        </w:rPr>
        <w:t>he mini-grid sector</w:t>
      </w:r>
      <w:r w:rsidR="00FB5A23" w:rsidRPr="00012A61">
        <w:rPr>
          <w:rFonts w:asciiTheme="majorBidi" w:hAnsiTheme="majorBidi" w:cstheme="majorBidi"/>
          <w:sz w:val="22"/>
        </w:rPr>
        <w:t xml:space="preserve"> capacitation. </w:t>
      </w:r>
    </w:p>
    <w:p w14:paraId="65B7E010" w14:textId="65B797CE" w:rsidR="00FF7219" w:rsidRPr="00012A61" w:rsidRDefault="00712D27" w:rsidP="00012A61">
      <w:pPr>
        <w:pStyle w:val="Heading1"/>
        <w:spacing w:before="0" w:line="360" w:lineRule="auto"/>
        <w:rPr>
          <w:rFonts w:asciiTheme="majorBidi" w:hAnsiTheme="majorBidi"/>
          <w:b w:val="0"/>
          <w:bCs w:val="0"/>
          <w:sz w:val="22"/>
          <w:szCs w:val="22"/>
        </w:rPr>
      </w:pPr>
      <w:r w:rsidRPr="00012A61">
        <w:rPr>
          <w:rFonts w:asciiTheme="majorBidi" w:hAnsiTheme="majorBidi"/>
          <w:sz w:val="22"/>
          <w:szCs w:val="22"/>
        </w:rPr>
        <w:t>3. Scope of Work</w:t>
      </w:r>
      <w:r w:rsidRPr="00012A61">
        <w:rPr>
          <w:rFonts w:asciiTheme="majorBidi" w:hAnsiTheme="majorBidi"/>
          <w:color w:val="0066CC"/>
          <w:sz w:val="22"/>
          <w:szCs w:val="22"/>
          <w:shd w:val="clear" w:color="auto" w:fill="FFFF00"/>
        </w:rPr>
        <w:br/>
      </w:r>
      <w:r w:rsidRPr="00012A61">
        <w:rPr>
          <w:rFonts w:asciiTheme="majorBidi" w:hAnsiTheme="majorBidi"/>
          <w:b w:val="0"/>
          <w:bCs w:val="0"/>
          <w:sz w:val="22"/>
          <w:szCs w:val="22"/>
        </w:rPr>
        <w:t xml:space="preserve">The Mini-Grid Capacity Development Expert will be responsible for </w:t>
      </w:r>
      <w:r w:rsidR="002905C4" w:rsidRPr="00012A61">
        <w:rPr>
          <w:rFonts w:asciiTheme="majorBidi" w:hAnsiTheme="majorBidi"/>
          <w:b w:val="0"/>
          <w:bCs w:val="0"/>
          <w:sz w:val="22"/>
          <w:szCs w:val="22"/>
        </w:rPr>
        <w:t xml:space="preserve">the </w:t>
      </w:r>
      <w:r w:rsidRPr="00012A61">
        <w:rPr>
          <w:rFonts w:asciiTheme="majorBidi" w:hAnsiTheme="majorBidi"/>
          <w:b w:val="0"/>
          <w:bCs w:val="0"/>
          <w:sz w:val="22"/>
          <w:szCs w:val="22"/>
        </w:rPr>
        <w:t>implementation of capacity development activities in close collaboration with MoEWR, the project team, national industry associations, private sector developers, ESPs, and relevant stakeholders. The assignment will be delivered under the following key deliverables and activities.</w:t>
      </w:r>
    </w:p>
    <w:p w14:paraId="5A1BC198" w14:textId="77777777" w:rsidR="00FF7219" w:rsidRPr="00012A61" w:rsidRDefault="00712D27" w:rsidP="00012A61">
      <w:pPr>
        <w:pStyle w:val="Heading2"/>
        <w:spacing w:before="0" w:line="360" w:lineRule="auto"/>
        <w:jc w:val="both"/>
        <w:rPr>
          <w:rFonts w:asciiTheme="majorBidi" w:hAnsiTheme="majorBidi"/>
          <w:szCs w:val="22"/>
        </w:rPr>
      </w:pPr>
      <w:r w:rsidRPr="00012A61">
        <w:rPr>
          <w:rFonts w:asciiTheme="majorBidi" w:hAnsiTheme="majorBidi"/>
          <w:szCs w:val="22"/>
        </w:rPr>
        <w:t>Deliverable 1.1: Development of Technical Training Package on Line and Substation Equipment Protection for Private Sector Mini-Grid Developers and ESPs</w:t>
      </w:r>
    </w:p>
    <w:p w14:paraId="75DEC0C1" w14:textId="77777777" w:rsidR="00FF7219" w:rsidRPr="00012A61" w:rsidRDefault="00712D27" w:rsidP="00012A61">
      <w:pPr>
        <w:spacing w:after="160" w:line="360" w:lineRule="auto"/>
        <w:jc w:val="both"/>
        <w:rPr>
          <w:rFonts w:asciiTheme="majorBidi" w:hAnsiTheme="majorBidi" w:cstheme="majorBidi"/>
          <w:sz w:val="22"/>
        </w:rPr>
      </w:pPr>
      <w:r w:rsidRPr="00012A61">
        <w:rPr>
          <w:rFonts w:asciiTheme="majorBidi" w:hAnsiTheme="majorBidi" w:cstheme="majorBidi"/>
          <w:sz w:val="22"/>
        </w:rPr>
        <w:t>The consultant shall design a practical technical training package that responds to the needs of mini-grid developers, ESPs, engineers, and technicians, with a core focus on the protection of distribution and transmission lines and substation equipment. The training shall be practical, problem-solving oriented, and linked to mini-grid operation, reliability, and protection requirements.</w:t>
      </w:r>
    </w:p>
    <w:p w14:paraId="7D959276" w14:textId="77777777" w:rsidR="00FF7219" w:rsidRPr="00012A61" w:rsidRDefault="00712D27" w:rsidP="00012A61">
      <w:pPr>
        <w:pStyle w:val="Heading3"/>
        <w:spacing w:before="0" w:line="360" w:lineRule="auto"/>
        <w:jc w:val="both"/>
        <w:rPr>
          <w:rFonts w:asciiTheme="majorBidi" w:hAnsiTheme="majorBidi"/>
          <w:sz w:val="22"/>
        </w:rPr>
      </w:pPr>
      <w:r w:rsidRPr="00012A61">
        <w:rPr>
          <w:rFonts w:asciiTheme="majorBidi" w:hAnsiTheme="majorBidi"/>
          <w:sz w:val="22"/>
        </w:rPr>
        <w:t>1.1.1 Electrical Protection Engineering and Short-Circuit Current Analysis</w:t>
      </w:r>
    </w:p>
    <w:p w14:paraId="6E20BDDD" w14:textId="77777777" w:rsidR="00F41516" w:rsidRPr="00012A61" w:rsidRDefault="00000000" w:rsidP="00012A61">
      <w:pPr>
        <w:spacing w:line="360" w:lineRule="auto"/>
        <w:jc w:val="both"/>
        <w:rPr>
          <w:rFonts w:asciiTheme="majorBidi" w:hAnsiTheme="majorBidi" w:cstheme="majorBidi"/>
          <w:sz w:val="22"/>
        </w:rPr>
      </w:pPr>
      <w:r w:rsidRPr="00012A61">
        <w:rPr>
          <w:rFonts w:asciiTheme="majorBidi" w:hAnsiTheme="majorBidi" w:cstheme="majorBidi"/>
          <w:sz w:val="22"/>
        </w:rPr>
        <w:t>This module shall build practical understanding of electrical protection engineering, fault analysis, and short-circuit current distribution in mini-grid distribution and transmission networks and substations. It will cover protection philosophy, fault current calculation, relay coordination, and fault investigation, and shall also cover the following:</w:t>
      </w:r>
    </w:p>
    <w:p w14:paraId="7920B101" w14:textId="77777777" w:rsidR="00F41516" w:rsidRPr="00012A61" w:rsidRDefault="00000000" w:rsidP="00012A61">
      <w:pPr>
        <w:pStyle w:val="ListBullet"/>
        <w:spacing w:line="360" w:lineRule="auto"/>
        <w:jc w:val="both"/>
        <w:rPr>
          <w:rFonts w:asciiTheme="majorBidi" w:hAnsiTheme="majorBidi" w:cstheme="majorBidi"/>
          <w:sz w:val="22"/>
        </w:rPr>
      </w:pPr>
      <w:r w:rsidRPr="00012A61">
        <w:rPr>
          <w:rFonts w:asciiTheme="majorBidi" w:hAnsiTheme="majorBidi" w:cstheme="majorBidi"/>
          <w:sz w:val="22"/>
        </w:rPr>
        <w:t>Fundamentals of power system protection: protection philosophy, selectivity, sensitivity, speed, and reliability.</w:t>
      </w:r>
    </w:p>
    <w:p w14:paraId="76337EF4" w14:textId="77777777" w:rsidR="00F41516" w:rsidRPr="00012A61" w:rsidRDefault="00000000" w:rsidP="00012A61">
      <w:pPr>
        <w:pStyle w:val="ListBullet"/>
        <w:spacing w:line="360" w:lineRule="auto"/>
        <w:jc w:val="both"/>
        <w:rPr>
          <w:rFonts w:asciiTheme="majorBidi" w:hAnsiTheme="majorBidi" w:cstheme="majorBidi"/>
          <w:sz w:val="22"/>
        </w:rPr>
      </w:pPr>
      <w:r w:rsidRPr="00012A61">
        <w:rPr>
          <w:rFonts w:asciiTheme="majorBidi" w:hAnsiTheme="majorBidi" w:cstheme="majorBidi"/>
          <w:sz w:val="22"/>
        </w:rPr>
        <w:t>Short-circuit current calculation and fault level analysis for radial and interconnected mini-grid networks.</w:t>
      </w:r>
    </w:p>
    <w:p w14:paraId="309A3FC4" w14:textId="77777777" w:rsidR="00F41516" w:rsidRPr="00012A61" w:rsidRDefault="00000000" w:rsidP="00012A61">
      <w:pPr>
        <w:pStyle w:val="ListBullet"/>
        <w:spacing w:line="360" w:lineRule="auto"/>
        <w:jc w:val="both"/>
        <w:rPr>
          <w:rFonts w:asciiTheme="majorBidi" w:hAnsiTheme="majorBidi" w:cstheme="majorBidi"/>
          <w:sz w:val="22"/>
        </w:rPr>
      </w:pPr>
      <w:r w:rsidRPr="00012A61">
        <w:rPr>
          <w:rFonts w:asciiTheme="majorBidi" w:hAnsiTheme="majorBidi" w:cstheme="majorBidi"/>
          <w:sz w:val="22"/>
        </w:rPr>
        <w:t>Positive, negative, and zero sequence theory applied to practical line and substation fault conditions.</w:t>
      </w:r>
    </w:p>
    <w:p w14:paraId="288D160D" w14:textId="77777777" w:rsidR="00F41516" w:rsidRPr="00012A61" w:rsidRDefault="00000000" w:rsidP="00012A61">
      <w:pPr>
        <w:pStyle w:val="ListBullet"/>
        <w:spacing w:line="360" w:lineRule="auto"/>
        <w:jc w:val="both"/>
        <w:rPr>
          <w:rFonts w:asciiTheme="majorBidi" w:hAnsiTheme="majorBidi" w:cstheme="majorBidi"/>
          <w:sz w:val="22"/>
        </w:rPr>
      </w:pPr>
      <w:r w:rsidRPr="00012A61">
        <w:rPr>
          <w:rFonts w:asciiTheme="majorBidi" w:hAnsiTheme="majorBidi" w:cstheme="majorBidi"/>
          <w:sz w:val="22"/>
        </w:rPr>
        <w:t>Fault current distribution and grading through feeders, busbars, and substation equipment under different fault types (three-phase, phase-to-phase, and phase-to-earth).</w:t>
      </w:r>
    </w:p>
    <w:p w14:paraId="4793AE04" w14:textId="77777777" w:rsidR="00F41516" w:rsidRPr="00012A61" w:rsidRDefault="00000000" w:rsidP="00012A61">
      <w:pPr>
        <w:pStyle w:val="ListBullet"/>
        <w:spacing w:line="360" w:lineRule="auto"/>
        <w:jc w:val="both"/>
        <w:rPr>
          <w:rFonts w:asciiTheme="majorBidi" w:hAnsiTheme="majorBidi" w:cstheme="majorBidi"/>
          <w:sz w:val="22"/>
        </w:rPr>
      </w:pPr>
      <w:r w:rsidRPr="00012A61">
        <w:rPr>
          <w:rFonts w:asciiTheme="majorBidi" w:hAnsiTheme="majorBidi" w:cstheme="majorBidi"/>
          <w:sz w:val="22"/>
        </w:rPr>
        <w:t>Application of ETAP or equivalent software for short-circuit studies, protection coordination, and relay setting calculation.</w:t>
      </w:r>
    </w:p>
    <w:p w14:paraId="07879943" w14:textId="77777777" w:rsidR="00F41516" w:rsidRPr="00012A61" w:rsidRDefault="00000000" w:rsidP="00012A61">
      <w:pPr>
        <w:pStyle w:val="ListBullet"/>
        <w:spacing w:line="360" w:lineRule="auto"/>
        <w:jc w:val="both"/>
        <w:rPr>
          <w:rFonts w:asciiTheme="majorBidi" w:hAnsiTheme="majorBidi" w:cstheme="majorBidi"/>
          <w:sz w:val="22"/>
        </w:rPr>
      </w:pPr>
      <w:r w:rsidRPr="00012A61">
        <w:rPr>
          <w:rFonts w:asciiTheme="majorBidi" w:hAnsiTheme="majorBidi" w:cstheme="majorBidi"/>
          <w:sz w:val="22"/>
        </w:rPr>
        <w:t>Time-current grading and coordination curves for overcurrent and earth fault protection.</w:t>
      </w:r>
    </w:p>
    <w:p w14:paraId="780F4F97" w14:textId="77777777" w:rsidR="00F41516" w:rsidRPr="00012A61" w:rsidRDefault="00000000" w:rsidP="00012A61">
      <w:pPr>
        <w:pStyle w:val="ListBullet"/>
        <w:spacing w:line="360" w:lineRule="auto"/>
        <w:jc w:val="both"/>
        <w:rPr>
          <w:rFonts w:asciiTheme="majorBidi" w:hAnsiTheme="majorBidi" w:cstheme="majorBidi"/>
          <w:sz w:val="22"/>
        </w:rPr>
      </w:pPr>
      <w:r w:rsidRPr="00012A61">
        <w:rPr>
          <w:rFonts w:asciiTheme="majorBidi" w:hAnsiTheme="majorBidi" w:cstheme="majorBidi"/>
          <w:sz w:val="22"/>
        </w:rPr>
        <w:t>Investigation of protection relay mal-operation cases on lines and substation equipment, and preparation of corrective actions.</w:t>
      </w:r>
    </w:p>
    <w:p w14:paraId="7E6D5328" w14:textId="77777777" w:rsidR="00F41516" w:rsidRDefault="00000000" w:rsidP="00012A61">
      <w:pPr>
        <w:pStyle w:val="ListBullet"/>
        <w:spacing w:line="360" w:lineRule="auto"/>
        <w:jc w:val="both"/>
        <w:rPr>
          <w:rFonts w:asciiTheme="majorBidi" w:hAnsiTheme="majorBidi" w:cstheme="majorBidi"/>
          <w:sz w:val="22"/>
        </w:rPr>
      </w:pPr>
      <w:r w:rsidRPr="00012A61">
        <w:rPr>
          <w:rFonts w:asciiTheme="majorBidi" w:hAnsiTheme="majorBidi" w:cstheme="majorBidi"/>
          <w:sz w:val="22"/>
        </w:rPr>
        <w:t>Protection function requirements derived from fault current distribution and system studies.</w:t>
      </w:r>
    </w:p>
    <w:p w14:paraId="2204BFA8" w14:textId="77777777" w:rsidR="00012A61" w:rsidRPr="00012A61" w:rsidRDefault="00012A61" w:rsidP="00012A61">
      <w:pPr>
        <w:pStyle w:val="ListBullet"/>
        <w:numPr>
          <w:ilvl w:val="0"/>
          <w:numId w:val="0"/>
        </w:numPr>
        <w:spacing w:line="360" w:lineRule="auto"/>
        <w:ind w:left="360"/>
        <w:jc w:val="both"/>
        <w:rPr>
          <w:rFonts w:asciiTheme="majorBidi" w:hAnsiTheme="majorBidi" w:cstheme="majorBidi"/>
          <w:sz w:val="22"/>
        </w:rPr>
      </w:pPr>
    </w:p>
    <w:p w14:paraId="431C16BF" w14:textId="77777777" w:rsidR="00F41516" w:rsidRPr="00012A61" w:rsidRDefault="00000000" w:rsidP="00012A61">
      <w:pPr>
        <w:spacing w:line="360" w:lineRule="auto"/>
        <w:jc w:val="both"/>
        <w:rPr>
          <w:rFonts w:asciiTheme="majorBidi" w:hAnsiTheme="majorBidi" w:cstheme="majorBidi"/>
          <w:b/>
          <w:bCs/>
          <w:sz w:val="22"/>
        </w:rPr>
      </w:pPr>
      <w:r w:rsidRPr="00012A61">
        <w:rPr>
          <w:rFonts w:asciiTheme="majorBidi" w:hAnsiTheme="majorBidi" w:cstheme="majorBidi"/>
          <w:b/>
          <w:bCs/>
          <w:sz w:val="22"/>
        </w:rPr>
        <w:lastRenderedPageBreak/>
        <w:t>1.1.2 Protection of Distribution and Transmission Lines and Feeders</w:t>
      </w:r>
    </w:p>
    <w:p w14:paraId="27A188E9" w14:textId="77777777" w:rsidR="00F41516" w:rsidRPr="00012A61" w:rsidRDefault="00000000" w:rsidP="00012A61">
      <w:pPr>
        <w:spacing w:line="360" w:lineRule="auto"/>
        <w:jc w:val="both"/>
        <w:rPr>
          <w:rFonts w:asciiTheme="majorBidi" w:hAnsiTheme="majorBidi" w:cstheme="majorBidi"/>
          <w:sz w:val="22"/>
        </w:rPr>
      </w:pPr>
      <w:r w:rsidRPr="00012A61">
        <w:rPr>
          <w:rFonts w:asciiTheme="majorBidi" w:hAnsiTheme="majorBidi" w:cstheme="majorBidi"/>
          <w:sz w:val="22"/>
        </w:rPr>
        <w:t>This module shall strengthen the capacity of participants in the protection of mini-grid distribution and transmission lines and feeders, covering protection principles, relay types, and coordination practices relevant to overhead and underground networks. It will be designed for engineers, technicians, ESP staff, and private sector developers involved in mini-grid network operation, and shall include the following:</w:t>
      </w:r>
    </w:p>
    <w:p w14:paraId="7B0E1F38" w14:textId="77777777" w:rsidR="00F41516" w:rsidRPr="00012A61" w:rsidRDefault="00000000" w:rsidP="00012A61">
      <w:pPr>
        <w:pStyle w:val="ListBullet"/>
        <w:spacing w:line="360" w:lineRule="auto"/>
        <w:jc w:val="both"/>
        <w:rPr>
          <w:rFonts w:asciiTheme="majorBidi" w:hAnsiTheme="majorBidi" w:cstheme="majorBidi"/>
          <w:sz w:val="22"/>
        </w:rPr>
      </w:pPr>
      <w:r w:rsidRPr="00012A61">
        <w:rPr>
          <w:rFonts w:asciiTheme="majorBidi" w:hAnsiTheme="majorBidi" w:cstheme="majorBidi"/>
          <w:sz w:val="22"/>
        </w:rPr>
        <w:t>Overcurrent and earth fault protection for radial and interconnected feeders.</w:t>
      </w:r>
    </w:p>
    <w:p w14:paraId="67D0999B" w14:textId="77777777" w:rsidR="00F41516" w:rsidRPr="00012A61" w:rsidRDefault="00000000" w:rsidP="00012A61">
      <w:pPr>
        <w:pStyle w:val="ListBullet"/>
        <w:spacing w:line="360" w:lineRule="auto"/>
        <w:jc w:val="both"/>
        <w:rPr>
          <w:rFonts w:asciiTheme="majorBidi" w:hAnsiTheme="majorBidi" w:cstheme="majorBidi"/>
          <w:sz w:val="22"/>
        </w:rPr>
      </w:pPr>
      <w:r w:rsidRPr="00012A61">
        <w:rPr>
          <w:rFonts w:asciiTheme="majorBidi" w:hAnsiTheme="majorBidi" w:cstheme="majorBidi"/>
          <w:sz w:val="22"/>
        </w:rPr>
        <w:t>Directional overcurrent protection principles and applications.</w:t>
      </w:r>
    </w:p>
    <w:p w14:paraId="48A1CFA9" w14:textId="77777777" w:rsidR="00F41516" w:rsidRPr="00012A61" w:rsidRDefault="00000000" w:rsidP="00012A61">
      <w:pPr>
        <w:pStyle w:val="ListBullet"/>
        <w:spacing w:line="360" w:lineRule="auto"/>
        <w:jc w:val="both"/>
        <w:rPr>
          <w:rFonts w:asciiTheme="majorBidi" w:hAnsiTheme="majorBidi" w:cstheme="majorBidi"/>
          <w:sz w:val="22"/>
        </w:rPr>
      </w:pPr>
      <w:r w:rsidRPr="00012A61">
        <w:rPr>
          <w:rFonts w:asciiTheme="majorBidi" w:hAnsiTheme="majorBidi" w:cstheme="majorBidi"/>
          <w:sz w:val="22"/>
        </w:rPr>
        <w:t>Distance protection principles for longer mini-grid interconnection and transmission lines.</w:t>
      </w:r>
    </w:p>
    <w:p w14:paraId="02A86602" w14:textId="77777777" w:rsidR="00F41516" w:rsidRPr="00012A61" w:rsidRDefault="00000000" w:rsidP="00012A61">
      <w:pPr>
        <w:pStyle w:val="ListBullet"/>
        <w:spacing w:line="360" w:lineRule="auto"/>
        <w:jc w:val="both"/>
        <w:rPr>
          <w:rFonts w:asciiTheme="majorBidi" w:hAnsiTheme="majorBidi" w:cstheme="majorBidi"/>
          <w:sz w:val="22"/>
        </w:rPr>
      </w:pPr>
      <w:r w:rsidRPr="00012A61">
        <w:rPr>
          <w:rFonts w:asciiTheme="majorBidi" w:hAnsiTheme="majorBidi" w:cstheme="majorBidi"/>
          <w:sz w:val="22"/>
        </w:rPr>
        <w:t>Line protection relay types, including electromechanical, static, and numerical/IED-based relays.</w:t>
      </w:r>
    </w:p>
    <w:p w14:paraId="115E0584" w14:textId="77777777" w:rsidR="00F41516" w:rsidRPr="00012A61" w:rsidRDefault="00000000" w:rsidP="00012A61">
      <w:pPr>
        <w:pStyle w:val="ListBullet"/>
        <w:spacing w:line="360" w:lineRule="auto"/>
        <w:jc w:val="both"/>
        <w:rPr>
          <w:rFonts w:asciiTheme="majorBidi" w:hAnsiTheme="majorBidi" w:cstheme="majorBidi"/>
          <w:sz w:val="22"/>
        </w:rPr>
      </w:pPr>
      <w:r w:rsidRPr="00012A61">
        <w:rPr>
          <w:rFonts w:asciiTheme="majorBidi" w:hAnsiTheme="majorBidi" w:cstheme="majorBidi"/>
          <w:sz w:val="22"/>
        </w:rPr>
        <w:t>Auto-reclosing schemes and their application to reduce outage duration on mini-grid feeders.</w:t>
      </w:r>
    </w:p>
    <w:p w14:paraId="5F064191" w14:textId="77777777" w:rsidR="00F41516" w:rsidRPr="00012A61" w:rsidRDefault="00000000" w:rsidP="00012A61">
      <w:pPr>
        <w:pStyle w:val="ListBullet"/>
        <w:spacing w:line="360" w:lineRule="auto"/>
        <w:jc w:val="both"/>
        <w:rPr>
          <w:rFonts w:asciiTheme="majorBidi" w:hAnsiTheme="majorBidi" w:cstheme="majorBidi"/>
          <w:sz w:val="22"/>
        </w:rPr>
      </w:pPr>
      <w:r w:rsidRPr="00012A61">
        <w:rPr>
          <w:rFonts w:asciiTheme="majorBidi" w:hAnsiTheme="majorBidi" w:cstheme="majorBidi"/>
          <w:sz w:val="22"/>
        </w:rPr>
        <w:t>Protection coordination between feeders, laterals, fuses, and reclosers.</w:t>
      </w:r>
    </w:p>
    <w:p w14:paraId="0E0E3364" w14:textId="77777777" w:rsidR="00F41516" w:rsidRPr="00012A61" w:rsidRDefault="00000000" w:rsidP="00012A61">
      <w:pPr>
        <w:pStyle w:val="ListBullet"/>
        <w:spacing w:line="360" w:lineRule="auto"/>
        <w:jc w:val="both"/>
        <w:rPr>
          <w:rFonts w:asciiTheme="majorBidi" w:hAnsiTheme="majorBidi" w:cstheme="majorBidi"/>
          <w:sz w:val="22"/>
        </w:rPr>
      </w:pPr>
      <w:r w:rsidRPr="00012A61">
        <w:rPr>
          <w:rFonts w:asciiTheme="majorBidi" w:hAnsiTheme="majorBidi" w:cstheme="majorBidi"/>
          <w:sz w:val="22"/>
        </w:rPr>
        <w:t>Earthing and fault current return path considerations for overhead and underground lines.</w:t>
      </w:r>
    </w:p>
    <w:p w14:paraId="51D64364" w14:textId="77777777" w:rsidR="00F41516" w:rsidRPr="00012A61" w:rsidRDefault="00000000" w:rsidP="00012A61">
      <w:pPr>
        <w:pStyle w:val="ListBullet"/>
        <w:spacing w:line="360" w:lineRule="auto"/>
        <w:jc w:val="both"/>
        <w:rPr>
          <w:rFonts w:asciiTheme="majorBidi" w:hAnsiTheme="majorBidi" w:cstheme="majorBidi"/>
          <w:sz w:val="22"/>
        </w:rPr>
      </w:pPr>
      <w:r w:rsidRPr="00012A61">
        <w:rPr>
          <w:rFonts w:asciiTheme="majorBidi" w:hAnsiTheme="majorBidi" w:cstheme="majorBidi"/>
          <w:sz w:val="22"/>
        </w:rPr>
        <w:t>Line protection settings calculation, testing, and commissioning practices.</w:t>
      </w:r>
    </w:p>
    <w:p w14:paraId="23E438C8" w14:textId="77777777" w:rsidR="00F41516" w:rsidRPr="00012A61" w:rsidRDefault="00000000" w:rsidP="00012A61">
      <w:pPr>
        <w:pStyle w:val="Heading3"/>
        <w:spacing w:before="0" w:line="360" w:lineRule="auto"/>
        <w:jc w:val="both"/>
        <w:rPr>
          <w:rFonts w:asciiTheme="majorBidi" w:hAnsiTheme="majorBidi"/>
          <w:sz w:val="22"/>
        </w:rPr>
      </w:pPr>
      <w:r w:rsidRPr="00012A61">
        <w:rPr>
          <w:rFonts w:asciiTheme="majorBidi" w:hAnsiTheme="majorBidi"/>
          <w:sz w:val="22"/>
        </w:rPr>
        <w:t>1.1.3 Protection of Substation Equipment</w:t>
      </w:r>
    </w:p>
    <w:p w14:paraId="05632840" w14:textId="77777777" w:rsidR="00F41516" w:rsidRPr="00012A61" w:rsidRDefault="00000000" w:rsidP="00012A61">
      <w:pPr>
        <w:spacing w:line="360" w:lineRule="auto"/>
        <w:jc w:val="both"/>
        <w:rPr>
          <w:rFonts w:asciiTheme="majorBidi" w:hAnsiTheme="majorBidi" w:cstheme="majorBidi"/>
          <w:sz w:val="22"/>
        </w:rPr>
      </w:pPr>
      <w:r w:rsidRPr="00012A61">
        <w:rPr>
          <w:rFonts w:asciiTheme="majorBidi" w:hAnsiTheme="majorBidi" w:cstheme="majorBidi"/>
          <w:sz w:val="22"/>
        </w:rPr>
        <w:t>This module shall strengthen the capacity of participants in the protection of key substation equipment, including busbars, circuit breakers, instrument transformers, isolators, and power transformers, covering construction, protection schemes, testing, and maintenance practices relevant to mini-grid substations. It will be designed for engineers, technicians, ESP staff, and private sector developers, and shall include the following:</w:t>
      </w:r>
    </w:p>
    <w:p w14:paraId="480BDFB0" w14:textId="77777777" w:rsidR="00F41516" w:rsidRPr="00012A61" w:rsidRDefault="00000000" w:rsidP="00012A61">
      <w:pPr>
        <w:pStyle w:val="ListBullet"/>
        <w:spacing w:line="360" w:lineRule="auto"/>
        <w:jc w:val="both"/>
        <w:rPr>
          <w:rFonts w:asciiTheme="majorBidi" w:hAnsiTheme="majorBidi" w:cstheme="majorBidi"/>
          <w:sz w:val="22"/>
        </w:rPr>
      </w:pPr>
      <w:r w:rsidRPr="00012A61">
        <w:rPr>
          <w:rFonts w:asciiTheme="majorBidi" w:hAnsiTheme="majorBidi" w:cstheme="majorBidi"/>
          <w:sz w:val="22"/>
        </w:rPr>
        <w:t>Busbar protection schemes and busbar zone configuration.</w:t>
      </w:r>
    </w:p>
    <w:p w14:paraId="0A9144DF" w14:textId="77777777" w:rsidR="00F41516" w:rsidRPr="00012A61" w:rsidRDefault="00000000" w:rsidP="00012A61">
      <w:pPr>
        <w:pStyle w:val="ListBullet"/>
        <w:spacing w:line="360" w:lineRule="auto"/>
        <w:jc w:val="both"/>
        <w:rPr>
          <w:rFonts w:asciiTheme="majorBidi" w:hAnsiTheme="majorBidi" w:cstheme="majorBidi"/>
          <w:sz w:val="22"/>
        </w:rPr>
      </w:pPr>
      <w:r w:rsidRPr="00012A61">
        <w:rPr>
          <w:rFonts w:asciiTheme="majorBidi" w:hAnsiTheme="majorBidi" w:cstheme="majorBidi"/>
          <w:sz w:val="22"/>
        </w:rPr>
        <w:t>Circuit breaker protection, interlocking, and breaker failure protection.</w:t>
      </w:r>
    </w:p>
    <w:p w14:paraId="020BE200" w14:textId="77777777" w:rsidR="00F41516" w:rsidRPr="00012A61" w:rsidRDefault="00000000" w:rsidP="00012A61">
      <w:pPr>
        <w:pStyle w:val="ListBullet"/>
        <w:spacing w:line="360" w:lineRule="auto"/>
        <w:jc w:val="both"/>
        <w:rPr>
          <w:rFonts w:asciiTheme="majorBidi" w:hAnsiTheme="majorBidi" w:cstheme="majorBidi"/>
          <w:sz w:val="22"/>
        </w:rPr>
      </w:pPr>
      <w:r w:rsidRPr="00012A61">
        <w:rPr>
          <w:rFonts w:asciiTheme="majorBidi" w:hAnsiTheme="majorBidi" w:cstheme="majorBidi"/>
          <w:sz w:val="22"/>
        </w:rPr>
        <w:t>Instrument transformers (current transformers and voltage transformers): selection, sizing, saturation, and their role in protection accuracy.</w:t>
      </w:r>
    </w:p>
    <w:p w14:paraId="1CE9DC50" w14:textId="77777777" w:rsidR="00F41516" w:rsidRPr="00012A61" w:rsidRDefault="00000000" w:rsidP="00012A61">
      <w:pPr>
        <w:pStyle w:val="ListBullet"/>
        <w:spacing w:line="360" w:lineRule="auto"/>
        <w:jc w:val="both"/>
        <w:rPr>
          <w:rFonts w:asciiTheme="majorBidi" w:hAnsiTheme="majorBidi" w:cstheme="majorBidi"/>
          <w:sz w:val="22"/>
        </w:rPr>
      </w:pPr>
      <w:r w:rsidRPr="00012A61">
        <w:rPr>
          <w:rFonts w:asciiTheme="majorBidi" w:hAnsiTheme="majorBidi" w:cstheme="majorBidi"/>
          <w:sz w:val="22"/>
        </w:rPr>
        <w:t>Isolators and disconnect switches: protection and safety interlocking requirements.</w:t>
      </w:r>
    </w:p>
    <w:p w14:paraId="52B5B963" w14:textId="77777777" w:rsidR="00F41516" w:rsidRPr="00012A61" w:rsidRDefault="00000000" w:rsidP="00012A61">
      <w:pPr>
        <w:pStyle w:val="ListBullet"/>
        <w:spacing w:line="360" w:lineRule="auto"/>
        <w:jc w:val="both"/>
        <w:rPr>
          <w:rFonts w:asciiTheme="majorBidi" w:hAnsiTheme="majorBidi" w:cstheme="majorBidi"/>
          <w:sz w:val="22"/>
        </w:rPr>
      </w:pPr>
      <w:r w:rsidRPr="00012A61">
        <w:rPr>
          <w:rFonts w:asciiTheme="majorBidi" w:hAnsiTheme="majorBidi" w:cstheme="majorBidi"/>
          <w:sz w:val="22"/>
        </w:rPr>
        <w:t>Power transformer protection as part of substation equipment, including differential protection, restricted earth fault (REF), standby earth fault (SBEF), Buchholz relay, and temperature protection. Transformer operation, routine testing, troubleshooting, and maintenance considerations relevant to protection performance.</w:t>
      </w:r>
    </w:p>
    <w:p w14:paraId="2095F105" w14:textId="77777777" w:rsidR="00F41516" w:rsidRPr="00012A61" w:rsidRDefault="00000000" w:rsidP="00012A61">
      <w:pPr>
        <w:pStyle w:val="ListBullet"/>
        <w:spacing w:line="360" w:lineRule="auto"/>
        <w:jc w:val="both"/>
        <w:rPr>
          <w:rFonts w:asciiTheme="majorBidi" w:hAnsiTheme="majorBidi" w:cstheme="majorBidi"/>
          <w:sz w:val="22"/>
        </w:rPr>
      </w:pPr>
      <w:r w:rsidRPr="00012A61">
        <w:rPr>
          <w:rFonts w:asciiTheme="majorBidi" w:hAnsiTheme="majorBidi" w:cstheme="majorBidi"/>
          <w:sz w:val="22"/>
        </w:rPr>
        <w:t>Protection panel design, secondary wiring, and testing.</w:t>
      </w:r>
    </w:p>
    <w:p w14:paraId="334C0F6E" w14:textId="77777777" w:rsidR="00F41516" w:rsidRPr="00012A61" w:rsidRDefault="00000000" w:rsidP="00012A61">
      <w:pPr>
        <w:pStyle w:val="ListBullet"/>
        <w:spacing w:line="360" w:lineRule="auto"/>
        <w:jc w:val="both"/>
        <w:rPr>
          <w:rFonts w:asciiTheme="majorBidi" w:hAnsiTheme="majorBidi" w:cstheme="majorBidi"/>
          <w:sz w:val="22"/>
        </w:rPr>
      </w:pPr>
      <w:r w:rsidRPr="00012A61">
        <w:rPr>
          <w:rFonts w:asciiTheme="majorBidi" w:hAnsiTheme="majorBidi" w:cstheme="majorBidi"/>
          <w:sz w:val="22"/>
        </w:rPr>
        <w:t>Substation earthing/grounding systems and their role in equipment protection.</w:t>
      </w:r>
    </w:p>
    <w:p w14:paraId="07F8B4CC" w14:textId="77777777" w:rsidR="00F41516" w:rsidRPr="00012A61" w:rsidRDefault="00000000" w:rsidP="00012A61">
      <w:pPr>
        <w:pStyle w:val="ListBullet"/>
        <w:spacing w:line="360" w:lineRule="auto"/>
        <w:jc w:val="both"/>
        <w:rPr>
          <w:rFonts w:asciiTheme="majorBidi" w:hAnsiTheme="majorBidi" w:cstheme="majorBidi"/>
          <w:sz w:val="22"/>
        </w:rPr>
      </w:pPr>
      <w:r w:rsidRPr="00012A61">
        <w:rPr>
          <w:rFonts w:asciiTheme="majorBidi" w:hAnsiTheme="majorBidi" w:cstheme="majorBidi"/>
          <w:sz w:val="22"/>
        </w:rPr>
        <w:t>Numerical relay/IED configuration, commissioning, and routine testing.</w:t>
      </w:r>
    </w:p>
    <w:p w14:paraId="6B3CB4AC" w14:textId="77777777" w:rsidR="00F41516" w:rsidRPr="00012A61" w:rsidRDefault="00000000" w:rsidP="00012A61">
      <w:pPr>
        <w:pStyle w:val="ListBullet"/>
        <w:spacing w:line="360" w:lineRule="auto"/>
        <w:jc w:val="both"/>
        <w:rPr>
          <w:rFonts w:asciiTheme="majorBidi" w:hAnsiTheme="majorBidi" w:cstheme="majorBidi"/>
          <w:sz w:val="22"/>
        </w:rPr>
      </w:pPr>
      <w:r w:rsidRPr="00012A61">
        <w:rPr>
          <w:rFonts w:asciiTheme="majorBidi" w:hAnsiTheme="majorBidi" w:cstheme="majorBidi"/>
          <w:sz w:val="22"/>
        </w:rPr>
        <w:t>Common substation equipment faults, inspection procedures, testing routines, and maintenance planning.</w:t>
      </w:r>
    </w:p>
    <w:p w14:paraId="12EC1E07" w14:textId="77777777" w:rsidR="00F41516" w:rsidRPr="00012A61" w:rsidRDefault="00000000" w:rsidP="00012A61">
      <w:pPr>
        <w:pStyle w:val="ListBullet"/>
        <w:spacing w:line="360" w:lineRule="auto"/>
        <w:jc w:val="both"/>
        <w:rPr>
          <w:rFonts w:asciiTheme="majorBidi" w:hAnsiTheme="majorBidi" w:cstheme="majorBidi"/>
          <w:sz w:val="22"/>
        </w:rPr>
      </w:pPr>
      <w:r w:rsidRPr="00012A61">
        <w:rPr>
          <w:rFonts w:asciiTheme="majorBidi" w:hAnsiTheme="majorBidi" w:cstheme="majorBidi"/>
          <w:sz w:val="22"/>
        </w:rPr>
        <w:t>Safety practices for substation protection equipment operation and maintenance.</w:t>
      </w:r>
    </w:p>
    <w:p w14:paraId="0748A99E" w14:textId="77777777" w:rsidR="00FF7219" w:rsidRPr="00012A61" w:rsidRDefault="00712D27" w:rsidP="00012A61">
      <w:pPr>
        <w:pStyle w:val="Heading2"/>
        <w:spacing w:before="0" w:line="360" w:lineRule="auto"/>
        <w:jc w:val="both"/>
        <w:rPr>
          <w:rFonts w:asciiTheme="majorBidi" w:hAnsiTheme="majorBidi"/>
          <w:szCs w:val="22"/>
        </w:rPr>
      </w:pPr>
      <w:r w:rsidRPr="00012A61">
        <w:rPr>
          <w:rFonts w:asciiTheme="majorBidi" w:hAnsiTheme="majorBidi"/>
          <w:szCs w:val="22"/>
        </w:rPr>
        <w:lastRenderedPageBreak/>
        <w:t>Deliverable 1.</w:t>
      </w:r>
      <w:r w:rsidR="00256C3B" w:rsidRPr="00012A61">
        <w:rPr>
          <w:rFonts w:asciiTheme="majorBidi" w:hAnsiTheme="majorBidi"/>
          <w:szCs w:val="22"/>
        </w:rPr>
        <w:t>2</w:t>
      </w:r>
      <w:r w:rsidRPr="00012A61">
        <w:rPr>
          <w:rFonts w:asciiTheme="majorBidi" w:hAnsiTheme="majorBidi"/>
          <w:szCs w:val="22"/>
        </w:rPr>
        <w:t>: Training Delivery, Mentoring and Knowledge Products</w:t>
      </w:r>
    </w:p>
    <w:p w14:paraId="099FD949" w14:textId="77777777" w:rsidR="00FF7219" w:rsidRPr="00012A61" w:rsidRDefault="00712D27" w:rsidP="00012A61">
      <w:pPr>
        <w:spacing w:after="160" w:line="360" w:lineRule="auto"/>
        <w:jc w:val="both"/>
        <w:rPr>
          <w:rFonts w:asciiTheme="majorBidi" w:hAnsiTheme="majorBidi" w:cstheme="majorBidi"/>
          <w:sz w:val="22"/>
        </w:rPr>
      </w:pPr>
      <w:r w:rsidRPr="00012A61">
        <w:rPr>
          <w:rFonts w:asciiTheme="majorBidi" w:hAnsiTheme="majorBidi" w:cstheme="majorBidi"/>
          <w:sz w:val="22"/>
        </w:rPr>
        <w:t>The consultant shall deliver the approved training package and provide mentoring support to selected participants, associations, and private sector actors. The consultant shall ensure that the training is participatory, practical, and supported by exercises, case studies, and evaluation tools.</w:t>
      </w:r>
    </w:p>
    <w:p w14:paraId="545F728D" w14:textId="77777777" w:rsidR="00FF7219" w:rsidRPr="00012A61" w:rsidRDefault="00712D27" w:rsidP="00012A61">
      <w:pPr>
        <w:spacing w:after="160" w:line="360" w:lineRule="auto"/>
        <w:jc w:val="both"/>
        <w:rPr>
          <w:rFonts w:asciiTheme="majorBidi" w:hAnsiTheme="majorBidi" w:cstheme="majorBidi"/>
          <w:sz w:val="22"/>
        </w:rPr>
      </w:pPr>
      <w:r w:rsidRPr="00012A61">
        <w:rPr>
          <w:rFonts w:asciiTheme="majorBidi" w:hAnsiTheme="majorBidi" w:cstheme="majorBidi"/>
          <w:sz w:val="22"/>
        </w:rPr>
        <w:t>Under this deliverable, the consultant will undertake the following activities:</w:t>
      </w:r>
    </w:p>
    <w:p w14:paraId="6CBA6B6E" w14:textId="77777777" w:rsidR="00FF7219" w:rsidRPr="00012A61" w:rsidRDefault="00712D27" w:rsidP="00012A61">
      <w:pPr>
        <w:pStyle w:val="ListBullet"/>
        <w:spacing w:after="40" w:line="360" w:lineRule="auto"/>
        <w:jc w:val="both"/>
        <w:rPr>
          <w:rFonts w:asciiTheme="majorBidi" w:hAnsiTheme="majorBidi" w:cstheme="majorBidi"/>
          <w:sz w:val="22"/>
        </w:rPr>
      </w:pPr>
      <w:r w:rsidRPr="00012A61">
        <w:rPr>
          <w:rFonts w:asciiTheme="majorBidi" w:hAnsiTheme="majorBidi" w:cstheme="majorBidi"/>
          <w:sz w:val="22"/>
        </w:rPr>
        <w:t>Prepare training manuals, PowerPoint slides, technical handouts, exercises, case studies, and practical examples.</w:t>
      </w:r>
    </w:p>
    <w:p w14:paraId="46B83D7E" w14:textId="77777777" w:rsidR="00FF7219" w:rsidRPr="00012A61" w:rsidRDefault="00712D27" w:rsidP="00012A61">
      <w:pPr>
        <w:pStyle w:val="ListBullet"/>
        <w:spacing w:after="40" w:line="360" w:lineRule="auto"/>
        <w:jc w:val="both"/>
        <w:rPr>
          <w:rFonts w:asciiTheme="majorBidi" w:hAnsiTheme="majorBidi" w:cstheme="majorBidi"/>
          <w:sz w:val="22"/>
        </w:rPr>
      </w:pPr>
      <w:r w:rsidRPr="00012A61">
        <w:rPr>
          <w:rFonts w:asciiTheme="majorBidi" w:hAnsiTheme="majorBidi" w:cstheme="majorBidi"/>
          <w:sz w:val="22"/>
        </w:rPr>
        <w:t>Conduct training sessions for mini-grid developers, ESPs, engineers, technicians, and association members.</w:t>
      </w:r>
    </w:p>
    <w:p w14:paraId="251BDF38" w14:textId="77777777" w:rsidR="00FF7219" w:rsidRPr="00012A61" w:rsidRDefault="00712D27" w:rsidP="00012A61">
      <w:pPr>
        <w:pStyle w:val="ListBullet"/>
        <w:spacing w:after="40" w:line="360" w:lineRule="auto"/>
        <w:jc w:val="both"/>
        <w:rPr>
          <w:rFonts w:asciiTheme="majorBidi" w:hAnsiTheme="majorBidi" w:cstheme="majorBidi"/>
          <w:sz w:val="22"/>
        </w:rPr>
      </w:pPr>
      <w:r w:rsidRPr="00012A61">
        <w:rPr>
          <w:rFonts w:asciiTheme="majorBidi" w:hAnsiTheme="majorBidi" w:cstheme="majorBidi"/>
          <w:sz w:val="22"/>
        </w:rPr>
        <w:t>Use pre-training and post-training tests to measure knowledge improvement.</w:t>
      </w:r>
    </w:p>
    <w:p w14:paraId="394F3605" w14:textId="77777777" w:rsidR="00FF7219" w:rsidRPr="00012A61" w:rsidRDefault="00712D27" w:rsidP="00012A61">
      <w:pPr>
        <w:pStyle w:val="ListBullet"/>
        <w:spacing w:after="40" w:line="360" w:lineRule="auto"/>
        <w:jc w:val="both"/>
        <w:rPr>
          <w:rFonts w:asciiTheme="majorBidi" w:hAnsiTheme="majorBidi" w:cstheme="majorBidi"/>
          <w:sz w:val="22"/>
        </w:rPr>
      </w:pPr>
      <w:r w:rsidRPr="00012A61">
        <w:rPr>
          <w:rFonts w:asciiTheme="majorBidi" w:hAnsiTheme="majorBidi" w:cstheme="majorBidi"/>
          <w:sz w:val="22"/>
        </w:rPr>
        <w:t>Prepare practical tools such as training evaluation forms, fault analysis templates, line and substation equipment protection checklists, and protection coordination guidance notes.</w:t>
      </w:r>
    </w:p>
    <w:p w14:paraId="2ED82D04" w14:textId="77777777" w:rsidR="00FF7219" w:rsidRPr="00012A61" w:rsidRDefault="00712D27" w:rsidP="00012A61">
      <w:pPr>
        <w:pStyle w:val="ListBullet"/>
        <w:spacing w:after="40" w:line="360" w:lineRule="auto"/>
        <w:jc w:val="both"/>
        <w:rPr>
          <w:rFonts w:asciiTheme="majorBidi" w:hAnsiTheme="majorBidi" w:cstheme="majorBidi"/>
          <w:sz w:val="22"/>
        </w:rPr>
      </w:pPr>
      <w:r w:rsidRPr="00012A61">
        <w:rPr>
          <w:rFonts w:asciiTheme="majorBidi" w:hAnsiTheme="majorBidi" w:cstheme="majorBidi"/>
          <w:sz w:val="22"/>
        </w:rPr>
        <w:t>Provide mentoring support to associations and selected private sector actors after the training.</w:t>
      </w:r>
    </w:p>
    <w:p w14:paraId="3643CC11" w14:textId="77777777" w:rsidR="00FF7219" w:rsidRPr="00012A61" w:rsidRDefault="00712D27" w:rsidP="00012A61">
      <w:pPr>
        <w:pStyle w:val="ListBullet"/>
        <w:spacing w:after="40" w:line="360" w:lineRule="auto"/>
        <w:jc w:val="both"/>
        <w:rPr>
          <w:rFonts w:asciiTheme="majorBidi" w:hAnsiTheme="majorBidi" w:cstheme="majorBidi"/>
          <w:sz w:val="22"/>
        </w:rPr>
      </w:pPr>
      <w:r w:rsidRPr="00012A61">
        <w:rPr>
          <w:rFonts w:asciiTheme="majorBidi" w:hAnsiTheme="majorBidi" w:cstheme="majorBidi"/>
          <w:sz w:val="22"/>
        </w:rPr>
        <w:t>Prepare knowledge products that summarize good international practice and practical lessons for the Somali mini-grid market.</w:t>
      </w:r>
    </w:p>
    <w:p w14:paraId="61F88B4E" w14:textId="77777777" w:rsidR="00FF7219" w:rsidRPr="00012A61" w:rsidRDefault="00712D27" w:rsidP="00012A61">
      <w:pPr>
        <w:pStyle w:val="Heading2"/>
        <w:spacing w:before="0" w:line="360" w:lineRule="auto"/>
        <w:jc w:val="both"/>
        <w:rPr>
          <w:rFonts w:asciiTheme="majorBidi" w:hAnsiTheme="majorBidi"/>
          <w:szCs w:val="22"/>
        </w:rPr>
      </w:pPr>
      <w:r w:rsidRPr="00012A61">
        <w:rPr>
          <w:rFonts w:asciiTheme="majorBidi" w:hAnsiTheme="majorBidi"/>
          <w:szCs w:val="22"/>
        </w:rPr>
        <w:t>Deliverable 1.</w:t>
      </w:r>
      <w:r w:rsidR="0094511D" w:rsidRPr="00012A61">
        <w:rPr>
          <w:rFonts w:asciiTheme="majorBidi" w:hAnsiTheme="majorBidi"/>
          <w:szCs w:val="22"/>
        </w:rPr>
        <w:t>3</w:t>
      </w:r>
      <w:r w:rsidRPr="00012A61">
        <w:rPr>
          <w:rFonts w:asciiTheme="majorBidi" w:hAnsiTheme="majorBidi"/>
          <w:szCs w:val="22"/>
        </w:rPr>
        <w:t>: Networking, Stakeholder Engagement and Final Reporting</w:t>
      </w:r>
    </w:p>
    <w:p w14:paraId="17051517" w14:textId="77777777" w:rsidR="00FF7219" w:rsidRPr="00012A61" w:rsidRDefault="00712D27" w:rsidP="00012A61">
      <w:pPr>
        <w:spacing w:after="160" w:line="360" w:lineRule="auto"/>
        <w:jc w:val="both"/>
        <w:rPr>
          <w:rFonts w:asciiTheme="majorBidi" w:hAnsiTheme="majorBidi" w:cstheme="majorBidi"/>
          <w:sz w:val="22"/>
        </w:rPr>
      </w:pPr>
      <w:r w:rsidRPr="00012A61">
        <w:rPr>
          <w:rFonts w:asciiTheme="majorBidi" w:hAnsiTheme="majorBidi" w:cstheme="majorBidi"/>
          <w:sz w:val="22"/>
        </w:rPr>
        <w:t>The consultant shall facilitate networking and knowledge-sharing among mini-grid stakeholders to support market development and improve sector coordination. The consultant shall also document lessons learned, success stories, remaining gaps, and recommendations for future capacity development.</w:t>
      </w:r>
    </w:p>
    <w:p w14:paraId="3906E075" w14:textId="77777777" w:rsidR="00FF7219" w:rsidRPr="00012A61" w:rsidRDefault="00712D27" w:rsidP="00012A61">
      <w:pPr>
        <w:spacing w:after="160" w:line="360" w:lineRule="auto"/>
        <w:jc w:val="both"/>
        <w:rPr>
          <w:rFonts w:asciiTheme="majorBidi" w:hAnsiTheme="majorBidi" w:cstheme="majorBidi"/>
          <w:sz w:val="22"/>
        </w:rPr>
      </w:pPr>
      <w:r w:rsidRPr="00012A61">
        <w:rPr>
          <w:rFonts w:asciiTheme="majorBidi" w:hAnsiTheme="majorBidi" w:cstheme="majorBidi"/>
          <w:sz w:val="22"/>
        </w:rPr>
        <w:t>Under this deliverable, the consultant will undertake the following activities:</w:t>
      </w:r>
    </w:p>
    <w:p w14:paraId="57DDBED2" w14:textId="77777777" w:rsidR="00FF7219" w:rsidRPr="00012A61" w:rsidRDefault="00712D27" w:rsidP="00012A61">
      <w:pPr>
        <w:pStyle w:val="ListBullet"/>
        <w:spacing w:after="40" w:line="360" w:lineRule="auto"/>
        <w:jc w:val="both"/>
        <w:rPr>
          <w:rFonts w:asciiTheme="majorBidi" w:hAnsiTheme="majorBidi" w:cstheme="majorBidi"/>
          <w:sz w:val="22"/>
        </w:rPr>
      </w:pPr>
      <w:r w:rsidRPr="00012A61">
        <w:rPr>
          <w:rFonts w:asciiTheme="majorBidi" w:hAnsiTheme="majorBidi" w:cstheme="majorBidi"/>
          <w:sz w:val="22"/>
        </w:rPr>
        <w:t xml:space="preserve">Organize or support at least one technical networking </w:t>
      </w:r>
      <w:r w:rsidR="004C01D7" w:rsidRPr="00012A61">
        <w:rPr>
          <w:rFonts w:asciiTheme="majorBidi" w:hAnsiTheme="majorBidi" w:cstheme="majorBidi"/>
          <w:sz w:val="22"/>
        </w:rPr>
        <w:t>sessions</w:t>
      </w:r>
      <w:r w:rsidRPr="00012A61">
        <w:rPr>
          <w:rFonts w:asciiTheme="majorBidi" w:hAnsiTheme="majorBidi" w:cstheme="majorBidi"/>
          <w:sz w:val="22"/>
        </w:rPr>
        <w:t xml:space="preserve"> involving industry associations, private sector developers, ESPs, government institutions, </w:t>
      </w:r>
      <w:r w:rsidR="004C01D7" w:rsidRPr="00012A61">
        <w:rPr>
          <w:rFonts w:asciiTheme="majorBidi" w:hAnsiTheme="majorBidi" w:cstheme="majorBidi"/>
          <w:sz w:val="22"/>
        </w:rPr>
        <w:t xml:space="preserve">and </w:t>
      </w:r>
      <w:r w:rsidRPr="00012A61">
        <w:rPr>
          <w:rFonts w:asciiTheme="majorBidi" w:hAnsiTheme="majorBidi" w:cstheme="majorBidi"/>
          <w:sz w:val="22"/>
        </w:rPr>
        <w:t>training centers</w:t>
      </w:r>
      <w:r w:rsidR="004C01D7" w:rsidRPr="00012A61">
        <w:rPr>
          <w:rFonts w:asciiTheme="majorBidi" w:hAnsiTheme="majorBidi" w:cstheme="majorBidi"/>
          <w:sz w:val="22"/>
        </w:rPr>
        <w:t xml:space="preserve">. </w:t>
      </w:r>
    </w:p>
    <w:p w14:paraId="70EE61B7" w14:textId="77777777" w:rsidR="00FF7219" w:rsidRPr="00012A61" w:rsidRDefault="00712D27" w:rsidP="00012A61">
      <w:pPr>
        <w:pStyle w:val="ListBullet"/>
        <w:spacing w:after="40" w:line="360" w:lineRule="auto"/>
        <w:jc w:val="both"/>
        <w:rPr>
          <w:rFonts w:asciiTheme="majorBidi" w:hAnsiTheme="majorBidi" w:cstheme="majorBidi"/>
          <w:sz w:val="22"/>
        </w:rPr>
      </w:pPr>
      <w:r w:rsidRPr="00012A61">
        <w:rPr>
          <w:rFonts w:asciiTheme="majorBidi" w:hAnsiTheme="majorBidi" w:cstheme="majorBidi"/>
          <w:sz w:val="22"/>
        </w:rPr>
        <w:t>Facilitate knowledge exchange on mini-grid reliability, line and substation equipment protection, protection systems, safety, training standards, and association development.</w:t>
      </w:r>
    </w:p>
    <w:p w14:paraId="0427AB1C" w14:textId="77777777" w:rsidR="00FF7219" w:rsidRPr="00012A61" w:rsidRDefault="00712D27" w:rsidP="00012A61">
      <w:pPr>
        <w:pStyle w:val="ListBullet"/>
        <w:spacing w:after="40" w:line="360" w:lineRule="auto"/>
        <w:jc w:val="both"/>
        <w:rPr>
          <w:rFonts w:asciiTheme="majorBidi" w:hAnsiTheme="majorBidi" w:cstheme="majorBidi"/>
          <w:sz w:val="22"/>
        </w:rPr>
      </w:pPr>
      <w:r w:rsidRPr="00012A61">
        <w:rPr>
          <w:rFonts w:asciiTheme="majorBidi" w:hAnsiTheme="majorBidi" w:cstheme="majorBidi"/>
          <w:sz w:val="22"/>
        </w:rPr>
        <w:t xml:space="preserve">Document lessons learned from capacity development activities and identify follow-up actions for industry </w:t>
      </w:r>
      <w:r w:rsidR="004C01D7" w:rsidRPr="00012A61">
        <w:rPr>
          <w:rFonts w:asciiTheme="majorBidi" w:hAnsiTheme="majorBidi" w:cstheme="majorBidi"/>
          <w:sz w:val="22"/>
        </w:rPr>
        <w:t>stakeholders’ capacity building programs</w:t>
      </w:r>
      <w:r w:rsidRPr="00012A61">
        <w:rPr>
          <w:rFonts w:asciiTheme="majorBidi" w:hAnsiTheme="majorBidi" w:cstheme="majorBidi"/>
          <w:sz w:val="22"/>
        </w:rPr>
        <w:t>.</w:t>
      </w:r>
    </w:p>
    <w:p w14:paraId="00DC0DF1" w14:textId="77777777" w:rsidR="00FF7219" w:rsidRPr="00012A61" w:rsidRDefault="00712D27" w:rsidP="00012A61">
      <w:pPr>
        <w:pStyle w:val="ListBullet"/>
        <w:spacing w:after="40" w:line="360" w:lineRule="auto"/>
        <w:jc w:val="both"/>
        <w:rPr>
          <w:rFonts w:asciiTheme="majorBidi" w:hAnsiTheme="majorBidi" w:cstheme="majorBidi"/>
          <w:sz w:val="22"/>
        </w:rPr>
      </w:pPr>
      <w:r w:rsidRPr="00012A61">
        <w:rPr>
          <w:rFonts w:asciiTheme="majorBidi" w:hAnsiTheme="majorBidi" w:cstheme="majorBidi"/>
          <w:sz w:val="22"/>
        </w:rPr>
        <w:t>Prepare a final assignment report summarizing activities completed, outputs delivered, achievements, challenges, lessons learned, and recommendations.</w:t>
      </w:r>
    </w:p>
    <w:p w14:paraId="150F95F1" w14:textId="77777777" w:rsidR="0094511D" w:rsidRDefault="0094511D" w:rsidP="00012A61">
      <w:pPr>
        <w:pStyle w:val="ListBullet"/>
        <w:numPr>
          <w:ilvl w:val="0"/>
          <w:numId w:val="0"/>
        </w:numPr>
        <w:spacing w:after="40" w:line="360" w:lineRule="auto"/>
        <w:ind w:left="360" w:hanging="360"/>
        <w:jc w:val="both"/>
        <w:rPr>
          <w:rFonts w:asciiTheme="majorBidi" w:hAnsiTheme="majorBidi" w:cstheme="majorBidi"/>
          <w:sz w:val="22"/>
        </w:rPr>
      </w:pPr>
    </w:p>
    <w:p w14:paraId="507211CB" w14:textId="77777777" w:rsidR="00012A61" w:rsidRPr="00012A61" w:rsidRDefault="00012A61" w:rsidP="00012A61">
      <w:pPr>
        <w:pStyle w:val="ListBullet"/>
        <w:numPr>
          <w:ilvl w:val="0"/>
          <w:numId w:val="0"/>
        </w:numPr>
        <w:spacing w:after="40" w:line="360" w:lineRule="auto"/>
        <w:ind w:left="360" w:hanging="360"/>
        <w:jc w:val="both"/>
        <w:rPr>
          <w:rFonts w:asciiTheme="majorBidi" w:hAnsiTheme="majorBidi" w:cstheme="majorBidi"/>
          <w:sz w:val="22"/>
        </w:rPr>
      </w:pPr>
    </w:p>
    <w:p w14:paraId="11F80BA8" w14:textId="77777777" w:rsidR="0094511D" w:rsidRPr="00012A61" w:rsidRDefault="0094511D" w:rsidP="00012A61">
      <w:pPr>
        <w:pStyle w:val="ListBullet"/>
        <w:numPr>
          <w:ilvl w:val="0"/>
          <w:numId w:val="0"/>
        </w:numPr>
        <w:spacing w:after="40" w:line="360" w:lineRule="auto"/>
        <w:ind w:left="360" w:hanging="360"/>
        <w:jc w:val="both"/>
        <w:rPr>
          <w:rFonts w:asciiTheme="majorBidi" w:hAnsiTheme="majorBidi" w:cstheme="majorBidi"/>
          <w:sz w:val="22"/>
        </w:rPr>
      </w:pPr>
    </w:p>
    <w:p w14:paraId="73E3E77C" w14:textId="77777777" w:rsidR="0094511D" w:rsidRPr="00012A61" w:rsidRDefault="0094511D" w:rsidP="00012A61">
      <w:pPr>
        <w:pStyle w:val="ListBullet"/>
        <w:numPr>
          <w:ilvl w:val="0"/>
          <w:numId w:val="0"/>
        </w:numPr>
        <w:spacing w:after="40" w:line="360" w:lineRule="auto"/>
        <w:ind w:left="360" w:hanging="360"/>
        <w:jc w:val="both"/>
        <w:rPr>
          <w:rFonts w:asciiTheme="majorBidi" w:hAnsiTheme="majorBidi" w:cstheme="majorBidi"/>
          <w:sz w:val="22"/>
        </w:rPr>
      </w:pPr>
    </w:p>
    <w:p w14:paraId="09347221" w14:textId="77777777" w:rsidR="0094511D" w:rsidRPr="00012A61" w:rsidRDefault="0094511D" w:rsidP="00012A61">
      <w:pPr>
        <w:pStyle w:val="ListBullet"/>
        <w:numPr>
          <w:ilvl w:val="0"/>
          <w:numId w:val="0"/>
        </w:numPr>
        <w:spacing w:after="40" w:line="360" w:lineRule="auto"/>
        <w:ind w:left="360" w:hanging="360"/>
        <w:jc w:val="both"/>
        <w:rPr>
          <w:rFonts w:asciiTheme="majorBidi" w:hAnsiTheme="majorBidi" w:cstheme="majorBidi"/>
          <w:sz w:val="22"/>
        </w:rPr>
      </w:pPr>
    </w:p>
    <w:p w14:paraId="3C0B116A" w14:textId="77777777" w:rsidR="0094511D" w:rsidRPr="00012A61" w:rsidRDefault="0094511D" w:rsidP="00012A61">
      <w:pPr>
        <w:pStyle w:val="ListBullet"/>
        <w:numPr>
          <w:ilvl w:val="0"/>
          <w:numId w:val="0"/>
        </w:numPr>
        <w:spacing w:after="40" w:line="360" w:lineRule="auto"/>
        <w:ind w:left="360" w:hanging="360"/>
        <w:jc w:val="both"/>
        <w:rPr>
          <w:rFonts w:asciiTheme="majorBidi" w:hAnsiTheme="majorBidi" w:cstheme="majorBidi"/>
          <w:sz w:val="22"/>
        </w:rPr>
      </w:pPr>
    </w:p>
    <w:p w14:paraId="0FA7D68B" w14:textId="77777777" w:rsidR="0094511D" w:rsidRPr="00012A61" w:rsidRDefault="0094511D" w:rsidP="00012A61">
      <w:pPr>
        <w:pStyle w:val="ListBullet"/>
        <w:numPr>
          <w:ilvl w:val="0"/>
          <w:numId w:val="0"/>
        </w:numPr>
        <w:spacing w:after="40" w:line="360" w:lineRule="auto"/>
        <w:ind w:left="360" w:hanging="360"/>
        <w:jc w:val="both"/>
        <w:rPr>
          <w:rFonts w:asciiTheme="majorBidi" w:hAnsiTheme="majorBidi" w:cstheme="majorBidi"/>
          <w:sz w:val="22"/>
        </w:rPr>
      </w:pPr>
    </w:p>
    <w:p w14:paraId="34DE4D77" w14:textId="77777777" w:rsidR="00FF7219" w:rsidRPr="00012A61" w:rsidRDefault="00712D27" w:rsidP="00012A61">
      <w:pPr>
        <w:pStyle w:val="Heading1"/>
        <w:spacing w:before="0" w:line="360" w:lineRule="auto"/>
        <w:jc w:val="both"/>
        <w:rPr>
          <w:rFonts w:asciiTheme="majorBidi" w:hAnsiTheme="majorBidi"/>
          <w:sz w:val="22"/>
          <w:szCs w:val="22"/>
        </w:rPr>
      </w:pPr>
      <w:r w:rsidRPr="00012A61">
        <w:rPr>
          <w:rFonts w:asciiTheme="majorBidi" w:hAnsiTheme="majorBidi"/>
          <w:sz w:val="22"/>
          <w:szCs w:val="22"/>
        </w:rPr>
        <w:lastRenderedPageBreak/>
        <w:t>4. Deliverables and Expected Outputs</w:t>
      </w:r>
    </w:p>
    <w:p w14:paraId="4F4EA632" w14:textId="77777777" w:rsidR="00FF7219" w:rsidRPr="00012A61" w:rsidRDefault="00712D27" w:rsidP="00012A61">
      <w:pPr>
        <w:spacing w:after="160" w:line="360" w:lineRule="auto"/>
        <w:jc w:val="both"/>
        <w:rPr>
          <w:rFonts w:asciiTheme="majorBidi" w:hAnsiTheme="majorBidi" w:cstheme="majorBidi"/>
          <w:sz w:val="22"/>
        </w:rPr>
      </w:pPr>
      <w:r w:rsidRPr="00012A61">
        <w:rPr>
          <w:rFonts w:asciiTheme="majorBidi" w:hAnsiTheme="majorBidi" w:cstheme="majorBidi"/>
          <w:sz w:val="22"/>
        </w:rPr>
        <w:t>The consultant shall submit the following deliverables and expected outputs for review and approval.</w:t>
      </w:r>
    </w:p>
    <w:tbl>
      <w:tblPr>
        <w:tblStyle w:val="TableGrid"/>
        <w:tblW w:w="0" w:type="auto"/>
        <w:jc w:val="center"/>
        <w:tblLook w:val="04A0" w:firstRow="1" w:lastRow="0" w:firstColumn="1" w:lastColumn="0" w:noHBand="0" w:noVBand="1"/>
      </w:tblPr>
      <w:tblGrid>
        <w:gridCol w:w="648"/>
        <w:gridCol w:w="5256"/>
        <w:gridCol w:w="4104"/>
      </w:tblGrid>
      <w:tr w:rsidR="00FF7219" w:rsidRPr="00012A61" w14:paraId="1AB5BB2C" w14:textId="77777777">
        <w:trPr>
          <w:jc w:val="center"/>
        </w:trPr>
        <w:tc>
          <w:tcPr>
            <w:tcW w:w="648" w:type="dxa"/>
            <w:tcBorders>
              <w:top w:val="single" w:sz="8" w:space="0" w:color="000000"/>
              <w:left w:val="single" w:sz="8" w:space="0" w:color="000000"/>
              <w:bottom w:val="single" w:sz="8" w:space="0" w:color="000000"/>
              <w:right w:val="single" w:sz="8" w:space="0" w:color="000000"/>
            </w:tcBorders>
            <w:shd w:val="clear" w:color="auto" w:fill="D9EAF7"/>
            <w:vAlign w:val="center"/>
          </w:tcPr>
          <w:p w14:paraId="174AAF72" w14:textId="77777777" w:rsidR="00FF7219" w:rsidRPr="00012A61" w:rsidRDefault="00712D27" w:rsidP="00012A61">
            <w:pPr>
              <w:spacing w:after="40" w:line="360" w:lineRule="auto"/>
              <w:jc w:val="both"/>
              <w:rPr>
                <w:rFonts w:asciiTheme="majorBidi" w:hAnsiTheme="majorBidi" w:cstheme="majorBidi"/>
                <w:sz w:val="22"/>
              </w:rPr>
            </w:pPr>
            <w:r w:rsidRPr="00012A61">
              <w:rPr>
                <w:rFonts w:asciiTheme="majorBidi" w:hAnsiTheme="majorBidi" w:cstheme="majorBidi"/>
                <w:b/>
                <w:sz w:val="22"/>
              </w:rPr>
              <w:t>S/N</w:t>
            </w:r>
          </w:p>
        </w:tc>
        <w:tc>
          <w:tcPr>
            <w:tcW w:w="5256" w:type="dxa"/>
            <w:tcBorders>
              <w:top w:val="single" w:sz="8" w:space="0" w:color="000000"/>
              <w:left w:val="single" w:sz="8" w:space="0" w:color="000000"/>
              <w:bottom w:val="single" w:sz="8" w:space="0" w:color="000000"/>
              <w:right w:val="single" w:sz="8" w:space="0" w:color="000000"/>
            </w:tcBorders>
            <w:shd w:val="clear" w:color="auto" w:fill="D9EAF7"/>
            <w:vAlign w:val="center"/>
          </w:tcPr>
          <w:p w14:paraId="273975BE" w14:textId="77777777" w:rsidR="00FF7219" w:rsidRPr="00012A61" w:rsidRDefault="00712D27" w:rsidP="00012A61">
            <w:pPr>
              <w:spacing w:after="40" w:line="360" w:lineRule="auto"/>
              <w:jc w:val="both"/>
              <w:rPr>
                <w:rFonts w:asciiTheme="majorBidi" w:hAnsiTheme="majorBidi" w:cstheme="majorBidi"/>
                <w:sz w:val="22"/>
              </w:rPr>
            </w:pPr>
            <w:r w:rsidRPr="00012A61">
              <w:rPr>
                <w:rFonts w:asciiTheme="majorBidi" w:hAnsiTheme="majorBidi" w:cstheme="majorBidi"/>
                <w:b/>
                <w:sz w:val="22"/>
              </w:rPr>
              <w:t>Activities / Deliverables</w:t>
            </w:r>
          </w:p>
        </w:tc>
        <w:tc>
          <w:tcPr>
            <w:tcW w:w="4104" w:type="dxa"/>
            <w:tcBorders>
              <w:top w:val="single" w:sz="8" w:space="0" w:color="000000"/>
              <w:left w:val="single" w:sz="8" w:space="0" w:color="000000"/>
              <w:bottom w:val="single" w:sz="8" w:space="0" w:color="000000"/>
              <w:right w:val="single" w:sz="8" w:space="0" w:color="000000"/>
            </w:tcBorders>
            <w:shd w:val="clear" w:color="auto" w:fill="D9EAF7"/>
            <w:vAlign w:val="center"/>
          </w:tcPr>
          <w:p w14:paraId="6266BEE1" w14:textId="77777777" w:rsidR="00FF7219" w:rsidRPr="00012A61" w:rsidRDefault="00712D27" w:rsidP="00012A61">
            <w:pPr>
              <w:spacing w:after="40" w:line="360" w:lineRule="auto"/>
              <w:jc w:val="both"/>
              <w:rPr>
                <w:rFonts w:asciiTheme="majorBidi" w:hAnsiTheme="majorBidi" w:cstheme="majorBidi"/>
                <w:sz w:val="22"/>
              </w:rPr>
            </w:pPr>
            <w:r w:rsidRPr="00012A61">
              <w:rPr>
                <w:rFonts w:asciiTheme="majorBidi" w:hAnsiTheme="majorBidi" w:cstheme="majorBidi"/>
                <w:b/>
                <w:sz w:val="22"/>
              </w:rPr>
              <w:t>Expected Outputs / Measurable Indicators</w:t>
            </w:r>
          </w:p>
        </w:tc>
      </w:tr>
      <w:tr w:rsidR="00FF7219" w:rsidRPr="00012A61" w14:paraId="678136DF" w14:textId="77777777">
        <w:trPr>
          <w:jc w:val="center"/>
        </w:trPr>
        <w:tc>
          <w:tcPr>
            <w:tcW w:w="648" w:type="dxa"/>
            <w:tcBorders>
              <w:top w:val="single" w:sz="8" w:space="0" w:color="000000"/>
              <w:left w:val="single" w:sz="8" w:space="0" w:color="000000"/>
              <w:bottom w:val="single" w:sz="8" w:space="0" w:color="000000"/>
              <w:right w:val="single" w:sz="8" w:space="0" w:color="000000"/>
            </w:tcBorders>
            <w:vAlign w:val="center"/>
          </w:tcPr>
          <w:p w14:paraId="48DA3D02" w14:textId="77777777" w:rsidR="00FF7219" w:rsidRPr="00012A61" w:rsidRDefault="00712D27" w:rsidP="00012A61">
            <w:pPr>
              <w:spacing w:after="40" w:line="360" w:lineRule="auto"/>
              <w:jc w:val="both"/>
              <w:rPr>
                <w:rFonts w:asciiTheme="majorBidi" w:hAnsiTheme="majorBidi" w:cstheme="majorBidi"/>
                <w:sz w:val="22"/>
              </w:rPr>
            </w:pPr>
            <w:r w:rsidRPr="00012A61">
              <w:rPr>
                <w:rFonts w:asciiTheme="majorBidi" w:hAnsiTheme="majorBidi" w:cstheme="majorBidi"/>
                <w:sz w:val="22"/>
              </w:rPr>
              <w:t>1</w:t>
            </w:r>
          </w:p>
        </w:tc>
        <w:tc>
          <w:tcPr>
            <w:tcW w:w="5256" w:type="dxa"/>
            <w:tcBorders>
              <w:top w:val="single" w:sz="8" w:space="0" w:color="000000"/>
              <w:left w:val="single" w:sz="8" w:space="0" w:color="000000"/>
              <w:bottom w:val="single" w:sz="8" w:space="0" w:color="000000"/>
              <w:right w:val="single" w:sz="8" w:space="0" w:color="000000"/>
            </w:tcBorders>
            <w:vAlign w:val="center"/>
          </w:tcPr>
          <w:p w14:paraId="77634E24" w14:textId="77777777" w:rsidR="00FF7219" w:rsidRPr="00012A61" w:rsidRDefault="00712D27" w:rsidP="00012A61">
            <w:pPr>
              <w:spacing w:after="40" w:line="360" w:lineRule="auto"/>
              <w:jc w:val="both"/>
              <w:rPr>
                <w:rFonts w:asciiTheme="majorBidi" w:hAnsiTheme="majorBidi" w:cstheme="majorBidi"/>
                <w:sz w:val="22"/>
              </w:rPr>
            </w:pPr>
            <w:r w:rsidRPr="00012A61">
              <w:rPr>
                <w:rFonts w:asciiTheme="majorBidi" w:hAnsiTheme="majorBidi" w:cstheme="majorBidi"/>
                <w:sz w:val="22"/>
              </w:rPr>
              <w:t>Inception report including methodology, detailed work plan, and training implementation schedule</w:t>
            </w:r>
          </w:p>
        </w:tc>
        <w:tc>
          <w:tcPr>
            <w:tcW w:w="4104" w:type="dxa"/>
            <w:tcBorders>
              <w:top w:val="single" w:sz="8" w:space="0" w:color="000000"/>
              <w:left w:val="single" w:sz="8" w:space="0" w:color="000000"/>
              <w:bottom w:val="single" w:sz="8" w:space="0" w:color="000000"/>
              <w:right w:val="single" w:sz="8" w:space="0" w:color="000000"/>
            </w:tcBorders>
            <w:vAlign w:val="center"/>
          </w:tcPr>
          <w:p w14:paraId="37B9A1CE" w14:textId="77777777" w:rsidR="00FF7219" w:rsidRPr="00012A61" w:rsidRDefault="00712D27" w:rsidP="00012A61">
            <w:pPr>
              <w:spacing w:after="40" w:line="360" w:lineRule="auto"/>
              <w:jc w:val="both"/>
              <w:rPr>
                <w:rFonts w:asciiTheme="majorBidi" w:hAnsiTheme="majorBidi" w:cstheme="majorBidi"/>
                <w:sz w:val="22"/>
              </w:rPr>
            </w:pPr>
            <w:r w:rsidRPr="00012A61">
              <w:rPr>
                <w:rFonts w:asciiTheme="majorBidi" w:hAnsiTheme="majorBidi" w:cstheme="majorBidi"/>
                <w:sz w:val="22"/>
              </w:rPr>
              <w:t>Inception report completed and submitted</w:t>
            </w:r>
          </w:p>
        </w:tc>
      </w:tr>
      <w:tr w:rsidR="00FF7219" w:rsidRPr="00012A61" w14:paraId="4B9731D7" w14:textId="77777777">
        <w:trPr>
          <w:jc w:val="center"/>
        </w:trPr>
        <w:tc>
          <w:tcPr>
            <w:tcW w:w="648" w:type="dxa"/>
            <w:tcBorders>
              <w:top w:val="single" w:sz="8" w:space="0" w:color="000000"/>
              <w:left w:val="single" w:sz="8" w:space="0" w:color="000000"/>
              <w:bottom w:val="single" w:sz="8" w:space="0" w:color="000000"/>
              <w:right w:val="single" w:sz="8" w:space="0" w:color="000000"/>
            </w:tcBorders>
            <w:vAlign w:val="center"/>
          </w:tcPr>
          <w:p w14:paraId="6322FD73" w14:textId="77777777" w:rsidR="00FF7219" w:rsidRPr="00012A61" w:rsidRDefault="00097400" w:rsidP="00012A61">
            <w:pPr>
              <w:spacing w:after="40" w:line="360" w:lineRule="auto"/>
              <w:jc w:val="both"/>
              <w:rPr>
                <w:rFonts w:asciiTheme="majorBidi" w:hAnsiTheme="majorBidi" w:cstheme="majorBidi"/>
                <w:sz w:val="22"/>
              </w:rPr>
            </w:pPr>
            <w:r w:rsidRPr="00012A61">
              <w:rPr>
                <w:rFonts w:asciiTheme="majorBidi" w:hAnsiTheme="majorBidi" w:cstheme="majorBidi"/>
                <w:sz w:val="22"/>
              </w:rPr>
              <w:t>2</w:t>
            </w:r>
          </w:p>
        </w:tc>
        <w:tc>
          <w:tcPr>
            <w:tcW w:w="5256" w:type="dxa"/>
            <w:tcBorders>
              <w:top w:val="single" w:sz="8" w:space="0" w:color="000000"/>
              <w:left w:val="single" w:sz="8" w:space="0" w:color="000000"/>
              <w:bottom w:val="single" w:sz="8" w:space="0" w:color="000000"/>
              <w:right w:val="single" w:sz="8" w:space="0" w:color="000000"/>
            </w:tcBorders>
            <w:vAlign w:val="center"/>
          </w:tcPr>
          <w:p w14:paraId="506208F5" w14:textId="77777777" w:rsidR="00FF7219" w:rsidRPr="00012A61" w:rsidRDefault="00712D27" w:rsidP="00012A61">
            <w:pPr>
              <w:spacing w:after="40" w:line="360" w:lineRule="auto"/>
              <w:jc w:val="both"/>
              <w:rPr>
                <w:rFonts w:asciiTheme="majorBidi" w:hAnsiTheme="majorBidi" w:cstheme="majorBidi"/>
                <w:sz w:val="22"/>
              </w:rPr>
            </w:pPr>
            <w:r w:rsidRPr="00012A61">
              <w:rPr>
                <w:rFonts w:asciiTheme="majorBidi" w:hAnsiTheme="majorBidi" w:cstheme="majorBidi"/>
                <w:sz w:val="22"/>
              </w:rPr>
              <w:t>Technical training package on electrical protection, short-circuit current distribution, protection of distribution and transmission lines, and protection of substation equipment</w:t>
            </w:r>
          </w:p>
        </w:tc>
        <w:tc>
          <w:tcPr>
            <w:tcW w:w="4104" w:type="dxa"/>
            <w:tcBorders>
              <w:top w:val="single" w:sz="8" w:space="0" w:color="000000"/>
              <w:left w:val="single" w:sz="8" w:space="0" w:color="000000"/>
              <w:bottom w:val="single" w:sz="8" w:space="0" w:color="000000"/>
              <w:right w:val="single" w:sz="8" w:space="0" w:color="000000"/>
            </w:tcBorders>
            <w:vAlign w:val="center"/>
          </w:tcPr>
          <w:p w14:paraId="5BFE7339" w14:textId="77777777" w:rsidR="00FF7219" w:rsidRPr="00012A61" w:rsidRDefault="00712D27" w:rsidP="00012A61">
            <w:pPr>
              <w:spacing w:after="40" w:line="360" w:lineRule="auto"/>
              <w:jc w:val="both"/>
              <w:rPr>
                <w:rFonts w:asciiTheme="majorBidi" w:hAnsiTheme="majorBidi" w:cstheme="majorBidi"/>
                <w:sz w:val="22"/>
              </w:rPr>
            </w:pPr>
            <w:r w:rsidRPr="00012A61">
              <w:rPr>
                <w:rFonts w:asciiTheme="majorBidi" w:hAnsiTheme="majorBidi" w:cstheme="majorBidi"/>
                <w:sz w:val="22"/>
              </w:rPr>
              <w:t>Training manuals, presentations, exercises, and knowledge products completed and submitted</w:t>
            </w:r>
          </w:p>
        </w:tc>
      </w:tr>
      <w:tr w:rsidR="00FF7219" w:rsidRPr="00012A61" w14:paraId="2D8AF1FF" w14:textId="77777777">
        <w:trPr>
          <w:jc w:val="center"/>
        </w:trPr>
        <w:tc>
          <w:tcPr>
            <w:tcW w:w="648" w:type="dxa"/>
            <w:tcBorders>
              <w:top w:val="single" w:sz="8" w:space="0" w:color="000000"/>
              <w:left w:val="single" w:sz="8" w:space="0" w:color="000000"/>
              <w:bottom w:val="single" w:sz="8" w:space="0" w:color="000000"/>
              <w:right w:val="single" w:sz="8" w:space="0" w:color="000000"/>
            </w:tcBorders>
            <w:vAlign w:val="center"/>
          </w:tcPr>
          <w:p w14:paraId="025FE0AC" w14:textId="77777777" w:rsidR="00FF7219" w:rsidRPr="00012A61" w:rsidRDefault="00097400" w:rsidP="00012A61">
            <w:pPr>
              <w:spacing w:after="40" w:line="360" w:lineRule="auto"/>
              <w:jc w:val="both"/>
              <w:rPr>
                <w:rFonts w:asciiTheme="majorBidi" w:hAnsiTheme="majorBidi" w:cstheme="majorBidi"/>
                <w:sz w:val="22"/>
              </w:rPr>
            </w:pPr>
            <w:r w:rsidRPr="00012A61">
              <w:rPr>
                <w:rFonts w:asciiTheme="majorBidi" w:hAnsiTheme="majorBidi" w:cstheme="majorBidi"/>
                <w:sz w:val="22"/>
              </w:rPr>
              <w:t>2</w:t>
            </w:r>
          </w:p>
        </w:tc>
        <w:tc>
          <w:tcPr>
            <w:tcW w:w="5256" w:type="dxa"/>
            <w:tcBorders>
              <w:top w:val="single" w:sz="8" w:space="0" w:color="000000"/>
              <w:left w:val="single" w:sz="8" w:space="0" w:color="000000"/>
              <w:bottom w:val="single" w:sz="8" w:space="0" w:color="000000"/>
              <w:right w:val="single" w:sz="8" w:space="0" w:color="000000"/>
            </w:tcBorders>
            <w:vAlign w:val="center"/>
          </w:tcPr>
          <w:p w14:paraId="333AD89D" w14:textId="77777777" w:rsidR="00FF7219" w:rsidRPr="00012A61" w:rsidRDefault="00712D27" w:rsidP="00012A61">
            <w:pPr>
              <w:spacing w:after="40" w:line="360" w:lineRule="auto"/>
              <w:jc w:val="both"/>
              <w:rPr>
                <w:rFonts w:asciiTheme="majorBidi" w:hAnsiTheme="majorBidi" w:cstheme="majorBidi"/>
                <w:sz w:val="22"/>
              </w:rPr>
            </w:pPr>
            <w:r w:rsidRPr="00012A61">
              <w:rPr>
                <w:rFonts w:asciiTheme="majorBidi" w:hAnsiTheme="majorBidi" w:cstheme="majorBidi"/>
                <w:sz w:val="22"/>
              </w:rPr>
              <w:t>Delivery of technical training sessions for private sector developers, ESPs, engineers, technicians, and association members</w:t>
            </w:r>
          </w:p>
        </w:tc>
        <w:tc>
          <w:tcPr>
            <w:tcW w:w="4104" w:type="dxa"/>
            <w:tcBorders>
              <w:top w:val="single" w:sz="8" w:space="0" w:color="000000"/>
              <w:left w:val="single" w:sz="8" w:space="0" w:color="000000"/>
              <w:bottom w:val="single" w:sz="8" w:space="0" w:color="000000"/>
              <w:right w:val="single" w:sz="8" w:space="0" w:color="000000"/>
            </w:tcBorders>
            <w:vAlign w:val="center"/>
          </w:tcPr>
          <w:p w14:paraId="7394C65E" w14:textId="77777777" w:rsidR="00FF7219" w:rsidRPr="00012A61" w:rsidRDefault="00712D27" w:rsidP="00012A61">
            <w:pPr>
              <w:spacing w:after="40" w:line="360" w:lineRule="auto"/>
              <w:jc w:val="both"/>
              <w:rPr>
                <w:rFonts w:asciiTheme="majorBidi" w:hAnsiTheme="majorBidi" w:cstheme="majorBidi"/>
                <w:sz w:val="22"/>
              </w:rPr>
            </w:pPr>
            <w:r w:rsidRPr="00012A61">
              <w:rPr>
                <w:rFonts w:asciiTheme="majorBidi" w:hAnsiTheme="majorBidi" w:cstheme="majorBidi"/>
                <w:sz w:val="22"/>
              </w:rPr>
              <w:t>Training report, attendance list, pre/post-test results, and evaluation summary completed and submitted</w:t>
            </w:r>
          </w:p>
        </w:tc>
      </w:tr>
      <w:tr w:rsidR="00FF7219" w:rsidRPr="00012A61" w14:paraId="147D952E" w14:textId="77777777">
        <w:trPr>
          <w:jc w:val="center"/>
        </w:trPr>
        <w:tc>
          <w:tcPr>
            <w:tcW w:w="648" w:type="dxa"/>
            <w:tcBorders>
              <w:top w:val="single" w:sz="8" w:space="0" w:color="000000"/>
              <w:left w:val="single" w:sz="8" w:space="0" w:color="000000"/>
              <w:bottom w:val="single" w:sz="8" w:space="0" w:color="000000"/>
              <w:right w:val="single" w:sz="8" w:space="0" w:color="000000"/>
            </w:tcBorders>
            <w:vAlign w:val="center"/>
          </w:tcPr>
          <w:p w14:paraId="46728234" w14:textId="77777777" w:rsidR="00FF7219" w:rsidRPr="00012A61" w:rsidRDefault="00097400" w:rsidP="00012A61">
            <w:pPr>
              <w:spacing w:after="40" w:line="360" w:lineRule="auto"/>
              <w:jc w:val="both"/>
              <w:rPr>
                <w:rFonts w:asciiTheme="majorBidi" w:hAnsiTheme="majorBidi" w:cstheme="majorBidi"/>
                <w:sz w:val="22"/>
              </w:rPr>
            </w:pPr>
            <w:r w:rsidRPr="00012A61">
              <w:rPr>
                <w:rFonts w:asciiTheme="majorBidi" w:hAnsiTheme="majorBidi" w:cstheme="majorBidi"/>
                <w:sz w:val="22"/>
              </w:rPr>
              <w:t>3</w:t>
            </w:r>
          </w:p>
        </w:tc>
        <w:tc>
          <w:tcPr>
            <w:tcW w:w="5256" w:type="dxa"/>
            <w:tcBorders>
              <w:top w:val="single" w:sz="8" w:space="0" w:color="000000"/>
              <w:left w:val="single" w:sz="8" w:space="0" w:color="000000"/>
              <w:bottom w:val="single" w:sz="8" w:space="0" w:color="000000"/>
              <w:right w:val="single" w:sz="8" w:space="0" w:color="000000"/>
            </w:tcBorders>
            <w:vAlign w:val="center"/>
          </w:tcPr>
          <w:p w14:paraId="31F9D211" w14:textId="77777777" w:rsidR="00FF7219" w:rsidRPr="00012A61" w:rsidRDefault="00712D27" w:rsidP="00012A61">
            <w:pPr>
              <w:spacing w:after="40" w:line="360" w:lineRule="auto"/>
              <w:jc w:val="both"/>
              <w:rPr>
                <w:rFonts w:asciiTheme="majorBidi" w:hAnsiTheme="majorBidi" w:cstheme="majorBidi"/>
                <w:sz w:val="22"/>
              </w:rPr>
            </w:pPr>
            <w:r w:rsidRPr="00012A61">
              <w:rPr>
                <w:rFonts w:asciiTheme="majorBidi" w:hAnsiTheme="majorBidi" w:cstheme="majorBidi"/>
                <w:sz w:val="22"/>
              </w:rPr>
              <w:t xml:space="preserve">Networking and knowledge-sharing </w:t>
            </w:r>
            <w:r w:rsidR="0026005F" w:rsidRPr="00012A61">
              <w:rPr>
                <w:rFonts w:asciiTheme="majorBidi" w:hAnsiTheme="majorBidi" w:cstheme="majorBidi"/>
                <w:sz w:val="22"/>
              </w:rPr>
              <w:t>sessions</w:t>
            </w:r>
            <w:r w:rsidRPr="00012A61">
              <w:rPr>
                <w:rFonts w:asciiTheme="majorBidi" w:hAnsiTheme="majorBidi" w:cstheme="majorBidi"/>
                <w:sz w:val="22"/>
              </w:rPr>
              <w:t xml:space="preserve"> for mini-grid stakeholders</w:t>
            </w:r>
          </w:p>
        </w:tc>
        <w:tc>
          <w:tcPr>
            <w:tcW w:w="4104" w:type="dxa"/>
            <w:tcBorders>
              <w:top w:val="single" w:sz="8" w:space="0" w:color="000000"/>
              <w:left w:val="single" w:sz="8" w:space="0" w:color="000000"/>
              <w:bottom w:val="single" w:sz="8" w:space="0" w:color="000000"/>
              <w:right w:val="single" w:sz="8" w:space="0" w:color="000000"/>
            </w:tcBorders>
            <w:vAlign w:val="center"/>
          </w:tcPr>
          <w:p w14:paraId="57FCB376" w14:textId="77777777" w:rsidR="00FF7219" w:rsidRPr="00012A61" w:rsidRDefault="00712D27" w:rsidP="00012A61">
            <w:pPr>
              <w:spacing w:after="40" w:line="360" w:lineRule="auto"/>
              <w:jc w:val="both"/>
              <w:rPr>
                <w:rFonts w:asciiTheme="majorBidi" w:hAnsiTheme="majorBidi" w:cstheme="majorBidi"/>
                <w:sz w:val="22"/>
              </w:rPr>
            </w:pPr>
            <w:r w:rsidRPr="00012A61">
              <w:rPr>
                <w:rFonts w:asciiTheme="majorBidi" w:hAnsiTheme="majorBidi" w:cstheme="majorBidi"/>
                <w:sz w:val="22"/>
              </w:rPr>
              <w:t xml:space="preserve">Networking </w:t>
            </w:r>
            <w:r w:rsidR="0026005F" w:rsidRPr="00012A61">
              <w:rPr>
                <w:rFonts w:asciiTheme="majorBidi" w:hAnsiTheme="majorBidi" w:cstheme="majorBidi"/>
                <w:sz w:val="22"/>
              </w:rPr>
              <w:t xml:space="preserve">facilitated and </w:t>
            </w:r>
            <w:proofErr w:type="spellStart"/>
            <w:r w:rsidR="0026005F" w:rsidRPr="00012A61">
              <w:rPr>
                <w:rFonts w:asciiTheme="majorBidi" w:hAnsiTheme="majorBidi" w:cstheme="majorBidi"/>
                <w:sz w:val="22"/>
              </w:rPr>
              <w:t>followup</w:t>
            </w:r>
            <w:proofErr w:type="spellEnd"/>
            <w:r w:rsidR="0026005F" w:rsidRPr="00012A61">
              <w:rPr>
                <w:rFonts w:asciiTheme="majorBidi" w:hAnsiTheme="majorBidi" w:cstheme="majorBidi"/>
                <w:sz w:val="22"/>
              </w:rPr>
              <w:t xml:space="preserve"> outcomes are agreed. </w:t>
            </w:r>
          </w:p>
        </w:tc>
      </w:tr>
      <w:tr w:rsidR="00FF7219" w:rsidRPr="00012A61" w14:paraId="0CA5DE68" w14:textId="77777777">
        <w:trPr>
          <w:jc w:val="center"/>
        </w:trPr>
        <w:tc>
          <w:tcPr>
            <w:tcW w:w="648" w:type="dxa"/>
            <w:tcBorders>
              <w:top w:val="single" w:sz="8" w:space="0" w:color="000000"/>
              <w:left w:val="single" w:sz="8" w:space="0" w:color="000000"/>
              <w:bottom w:val="single" w:sz="8" w:space="0" w:color="000000"/>
              <w:right w:val="single" w:sz="8" w:space="0" w:color="000000"/>
            </w:tcBorders>
            <w:vAlign w:val="center"/>
          </w:tcPr>
          <w:p w14:paraId="30D0BAFC" w14:textId="77777777" w:rsidR="00FF7219" w:rsidRPr="00012A61" w:rsidRDefault="00097400" w:rsidP="00012A61">
            <w:pPr>
              <w:spacing w:after="40" w:line="360" w:lineRule="auto"/>
              <w:jc w:val="both"/>
              <w:rPr>
                <w:rFonts w:asciiTheme="majorBidi" w:hAnsiTheme="majorBidi" w:cstheme="majorBidi"/>
                <w:sz w:val="22"/>
              </w:rPr>
            </w:pPr>
            <w:r w:rsidRPr="00012A61">
              <w:rPr>
                <w:rFonts w:asciiTheme="majorBidi" w:hAnsiTheme="majorBidi" w:cstheme="majorBidi"/>
                <w:sz w:val="22"/>
              </w:rPr>
              <w:t>4</w:t>
            </w:r>
          </w:p>
        </w:tc>
        <w:tc>
          <w:tcPr>
            <w:tcW w:w="5256" w:type="dxa"/>
            <w:tcBorders>
              <w:top w:val="single" w:sz="8" w:space="0" w:color="000000"/>
              <w:left w:val="single" w:sz="8" w:space="0" w:color="000000"/>
              <w:bottom w:val="single" w:sz="8" w:space="0" w:color="000000"/>
              <w:right w:val="single" w:sz="8" w:space="0" w:color="000000"/>
            </w:tcBorders>
            <w:vAlign w:val="center"/>
          </w:tcPr>
          <w:p w14:paraId="52A23501" w14:textId="77777777" w:rsidR="00FF7219" w:rsidRPr="00012A61" w:rsidRDefault="00712D27" w:rsidP="00012A61">
            <w:pPr>
              <w:spacing w:after="40" w:line="360" w:lineRule="auto"/>
              <w:jc w:val="both"/>
              <w:rPr>
                <w:rFonts w:asciiTheme="majorBidi" w:hAnsiTheme="majorBidi" w:cstheme="majorBidi"/>
                <w:sz w:val="22"/>
              </w:rPr>
            </w:pPr>
            <w:r w:rsidRPr="00012A61">
              <w:rPr>
                <w:rFonts w:asciiTheme="majorBidi" w:hAnsiTheme="majorBidi" w:cstheme="majorBidi"/>
                <w:sz w:val="22"/>
              </w:rPr>
              <w:t>Final assignment report documenting achievements, lessons learned, challenges, success stories, and recommendations</w:t>
            </w:r>
          </w:p>
        </w:tc>
        <w:tc>
          <w:tcPr>
            <w:tcW w:w="4104" w:type="dxa"/>
            <w:tcBorders>
              <w:top w:val="single" w:sz="8" w:space="0" w:color="000000"/>
              <w:left w:val="single" w:sz="8" w:space="0" w:color="000000"/>
              <w:bottom w:val="single" w:sz="8" w:space="0" w:color="000000"/>
              <w:right w:val="single" w:sz="8" w:space="0" w:color="000000"/>
            </w:tcBorders>
            <w:vAlign w:val="center"/>
          </w:tcPr>
          <w:p w14:paraId="33D850F0" w14:textId="77777777" w:rsidR="00FF7219" w:rsidRPr="00012A61" w:rsidRDefault="00712D27" w:rsidP="00012A61">
            <w:pPr>
              <w:spacing w:after="40" w:line="360" w:lineRule="auto"/>
              <w:jc w:val="both"/>
              <w:rPr>
                <w:rFonts w:asciiTheme="majorBidi" w:hAnsiTheme="majorBidi" w:cstheme="majorBidi"/>
                <w:sz w:val="22"/>
              </w:rPr>
            </w:pPr>
            <w:r w:rsidRPr="00012A61">
              <w:rPr>
                <w:rFonts w:asciiTheme="majorBidi" w:hAnsiTheme="majorBidi" w:cstheme="majorBidi"/>
                <w:sz w:val="22"/>
              </w:rPr>
              <w:t>Final report completed and submitted</w:t>
            </w:r>
          </w:p>
        </w:tc>
      </w:tr>
    </w:tbl>
    <w:p w14:paraId="5251FFBE" w14:textId="77777777" w:rsidR="00FF7219" w:rsidRPr="00012A61" w:rsidRDefault="00712D27" w:rsidP="00012A61">
      <w:pPr>
        <w:pStyle w:val="Heading1"/>
        <w:spacing w:before="0" w:line="360" w:lineRule="auto"/>
        <w:jc w:val="both"/>
        <w:rPr>
          <w:rFonts w:asciiTheme="majorBidi" w:hAnsiTheme="majorBidi"/>
          <w:sz w:val="22"/>
          <w:szCs w:val="22"/>
        </w:rPr>
      </w:pPr>
      <w:r w:rsidRPr="00012A61">
        <w:rPr>
          <w:rFonts w:asciiTheme="majorBidi" w:hAnsiTheme="majorBidi"/>
          <w:sz w:val="22"/>
          <w:szCs w:val="22"/>
        </w:rPr>
        <w:t>5. Payment Schedule</w:t>
      </w:r>
    </w:p>
    <w:p w14:paraId="2ECCEC33" w14:textId="77777777" w:rsidR="00FF7219" w:rsidRPr="00012A61" w:rsidRDefault="00712D27" w:rsidP="00012A61">
      <w:pPr>
        <w:spacing w:after="160" w:line="360" w:lineRule="auto"/>
        <w:jc w:val="both"/>
        <w:rPr>
          <w:rFonts w:asciiTheme="majorBidi" w:hAnsiTheme="majorBidi" w:cstheme="majorBidi"/>
          <w:sz w:val="22"/>
        </w:rPr>
      </w:pPr>
      <w:r w:rsidRPr="00012A61">
        <w:rPr>
          <w:rFonts w:asciiTheme="majorBidi" w:hAnsiTheme="majorBidi" w:cstheme="majorBidi"/>
          <w:sz w:val="22"/>
        </w:rPr>
        <w:t xml:space="preserve">Payments shall be made upon satisfactory completion, submission, and approval of deliverables by the </w:t>
      </w:r>
      <w:r w:rsidR="00097400" w:rsidRPr="00012A61">
        <w:rPr>
          <w:rFonts w:asciiTheme="majorBidi" w:hAnsiTheme="majorBidi" w:cstheme="majorBidi"/>
          <w:sz w:val="22"/>
        </w:rPr>
        <w:t>Director Department of Energy</w:t>
      </w:r>
      <w:r w:rsidRPr="00012A61">
        <w:rPr>
          <w:rFonts w:asciiTheme="majorBidi" w:hAnsiTheme="majorBidi" w:cstheme="majorBidi"/>
          <w:sz w:val="22"/>
        </w:rPr>
        <w:t>. The suggested payment schedule is provided below and may be adjusted during contract negotiation.</w:t>
      </w:r>
    </w:p>
    <w:tbl>
      <w:tblPr>
        <w:tblStyle w:val="TableGrid"/>
        <w:tblW w:w="0" w:type="auto"/>
        <w:jc w:val="center"/>
        <w:tblLook w:val="04A0" w:firstRow="1" w:lastRow="0" w:firstColumn="1" w:lastColumn="0" w:noHBand="0" w:noVBand="1"/>
      </w:tblPr>
      <w:tblGrid>
        <w:gridCol w:w="648"/>
        <w:gridCol w:w="5760"/>
        <w:gridCol w:w="1944"/>
        <w:gridCol w:w="1152"/>
      </w:tblGrid>
      <w:tr w:rsidR="00FF7219" w:rsidRPr="00012A61" w14:paraId="735827AB" w14:textId="77777777">
        <w:trPr>
          <w:jc w:val="center"/>
        </w:trPr>
        <w:tc>
          <w:tcPr>
            <w:tcW w:w="648" w:type="dxa"/>
            <w:tcBorders>
              <w:top w:val="single" w:sz="8" w:space="0" w:color="000000"/>
              <w:left w:val="single" w:sz="8" w:space="0" w:color="000000"/>
              <w:bottom w:val="single" w:sz="8" w:space="0" w:color="000000"/>
              <w:right w:val="single" w:sz="8" w:space="0" w:color="000000"/>
            </w:tcBorders>
            <w:shd w:val="clear" w:color="auto" w:fill="D9EAF7"/>
            <w:vAlign w:val="center"/>
          </w:tcPr>
          <w:p w14:paraId="068E21A5" w14:textId="77777777" w:rsidR="00FF7219" w:rsidRPr="00012A61" w:rsidRDefault="00712D27" w:rsidP="00012A61">
            <w:pPr>
              <w:spacing w:after="40" w:line="360" w:lineRule="auto"/>
              <w:jc w:val="both"/>
              <w:rPr>
                <w:rFonts w:asciiTheme="majorBidi" w:hAnsiTheme="majorBidi" w:cstheme="majorBidi"/>
                <w:sz w:val="22"/>
              </w:rPr>
            </w:pPr>
            <w:r w:rsidRPr="00012A61">
              <w:rPr>
                <w:rFonts w:asciiTheme="majorBidi" w:hAnsiTheme="majorBidi" w:cstheme="majorBidi"/>
                <w:b/>
                <w:sz w:val="22"/>
              </w:rPr>
              <w:t>S/N</w:t>
            </w:r>
          </w:p>
        </w:tc>
        <w:tc>
          <w:tcPr>
            <w:tcW w:w="5760" w:type="dxa"/>
            <w:tcBorders>
              <w:top w:val="single" w:sz="8" w:space="0" w:color="000000"/>
              <w:left w:val="single" w:sz="8" w:space="0" w:color="000000"/>
              <w:bottom w:val="single" w:sz="8" w:space="0" w:color="000000"/>
              <w:right w:val="single" w:sz="8" w:space="0" w:color="000000"/>
            </w:tcBorders>
            <w:shd w:val="clear" w:color="auto" w:fill="D9EAF7"/>
            <w:vAlign w:val="center"/>
          </w:tcPr>
          <w:p w14:paraId="15AD6480" w14:textId="77777777" w:rsidR="00FF7219" w:rsidRPr="00012A61" w:rsidRDefault="00712D27" w:rsidP="00012A61">
            <w:pPr>
              <w:spacing w:after="40" w:line="360" w:lineRule="auto"/>
              <w:jc w:val="both"/>
              <w:rPr>
                <w:rFonts w:asciiTheme="majorBidi" w:hAnsiTheme="majorBidi" w:cstheme="majorBidi"/>
                <w:sz w:val="22"/>
              </w:rPr>
            </w:pPr>
            <w:r w:rsidRPr="00012A61">
              <w:rPr>
                <w:rFonts w:asciiTheme="majorBidi" w:hAnsiTheme="majorBidi" w:cstheme="majorBidi"/>
                <w:b/>
                <w:sz w:val="22"/>
              </w:rPr>
              <w:t>Deliverable</w:t>
            </w:r>
          </w:p>
        </w:tc>
        <w:tc>
          <w:tcPr>
            <w:tcW w:w="1944" w:type="dxa"/>
            <w:tcBorders>
              <w:top w:val="single" w:sz="8" w:space="0" w:color="000000"/>
              <w:left w:val="single" w:sz="8" w:space="0" w:color="000000"/>
              <w:bottom w:val="single" w:sz="8" w:space="0" w:color="000000"/>
              <w:right w:val="single" w:sz="8" w:space="0" w:color="000000"/>
            </w:tcBorders>
            <w:shd w:val="clear" w:color="auto" w:fill="D9EAF7"/>
            <w:vAlign w:val="center"/>
          </w:tcPr>
          <w:p w14:paraId="37F546C3" w14:textId="77777777" w:rsidR="00FF7219" w:rsidRPr="00012A61" w:rsidRDefault="00712D27" w:rsidP="00012A61">
            <w:pPr>
              <w:spacing w:after="40" w:line="360" w:lineRule="auto"/>
              <w:jc w:val="both"/>
              <w:rPr>
                <w:rFonts w:asciiTheme="majorBidi" w:hAnsiTheme="majorBidi" w:cstheme="majorBidi"/>
                <w:sz w:val="22"/>
              </w:rPr>
            </w:pPr>
            <w:r w:rsidRPr="00012A61">
              <w:rPr>
                <w:rFonts w:asciiTheme="majorBidi" w:hAnsiTheme="majorBidi" w:cstheme="majorBidi"/>
                <w:b/>
                <w:sz w:val="22"/>
              </w:rPr>
              <w:t>Due Date</w:t>
            </w:r>
          </w:p>
        </w:tc>
        <w:tc>
          <w:tcPr>
            <w:tcW w:w="1152" w:type="dxa"/>
            <w:tcBorders>
              <w:top w:val="single" w:sz="8" w:space="0" w:color="000000"/>
              <w:left w:val="single" w:sz="8" w:space="0" w:color="000000"/>
              <w:bottom w:val="single" w:sz="8" w:space="0" w:color="000000"/>
              <w:right w:val="single" w:sz="8" w:space="0" w:color="000000"/>
            </w:tcBorders>
            <w:shd w:val="clear" w:color="auto" w:fill="D9EAF7"/>
            <w:vAlign w:val="center"/>
          </w:tcPr>
          <w:p w14:paraId="57A86C86" w14:textId="77777777" w:rsidR="00FF7219" w:rsidRPr="00012A61" w:rsidRDefault="00712D27" w:rsidP="00012A61">
            <w:pPr>
              <w:spacing w:after="40" w:line="360" w:lineRule="auto"/>
              <w:jc w:val="both"/>
              <w:rPr>
                <w:rFonts w:asciiTheme="majorBidi" w:hAnsiTheme="majorBidi" w:cstheme="majorBidi"/>
                <w:sz w:val="22"/>
              </w:rPr>
            </w:pPr>
            <w:r w:rsidRPr="00012A61">
              <w:rPr>
                <w:rFonts w:asciiTheme="majorBidi" w:hAnsiTheme="majorBidi" w:cstheme="majorBidi"/>
                <w:b/>
                <w:sz w:val="22"/>
              </w:rPr>
              <w:t>Payment</w:t>
            </w:r>
          </w:p>
        </w:tc>
      </w:tr>
      <w:tr w:rsidR="00FF7219" w:rsidRPr="00012A61" w14:paraId="5172CF6E" w14:textId="77777777">
        <w:trPr>
          <w:jc w:val="center"/>
        </w:trPr>
        <w:tc>
          <w:tcPr>
            <w:tcW w:w="648" w:type="dxa"/>
            <w:tcBorders>
              <w:top w:val="single" w:sz="8" w:space="0" w:color="000000"/>
              <w:left w:val="single" w:sz="8" w:space="0" w:color="000000"/>
              <w:bottom w:val="single" w:sz="8" w:space="0" w:color="000000"/>
              <w:right w:val="single" w:sz="8" w:space="0" w:color="000000"/>
            </w:tcBorders>
            <w:vAlign w:val="center"/>
          </w:tcPr>
          <w:p w14:paraId="17F6C6E8" w14:textId="77777777" w:rsidR="00FF7219" w:rsidRPr="00012A61" w:rsidRDefault="00712D27" w:rsidP="00012A61">
            <w:pPr>
              <w:spacing w:after="40" w:line="360" w:lineRule="auto"/>
              <w:jc w:val="both"/>
              <w:rPr>
                <w:rFonts w:asciiTheme="majorBidi" w:hAnsiTheme="majorBidi" w:cstheme="majorBidi"/>
                <w:sz w:val="22"/>
              </w:rPr>
            </w:pPr>
            <w:r w:rsidRPr="00012A61">
              <w:rPr>
                <w:rFonts w:asciiTheme="majorBidi" w:hAnsiTheme="majorBidi" w:cstheme="majorBidi"/>
                <w:sz w:val="22"/>
              </w:rPr>
              <w:t>1</w:t>
            </w:r>
          </w:p>
        </w:tc>
        <w:tc>
          <w:tcPr>
            <w:tcW w:w="5760" w:type="dxa"/>
            <w:tcBorders>
              <w:top w:val="single" w:sz="8" w:space="0" w:color="000000"/>
              <w:left w:val="single" w:sz="8" w:space="0" w:color="000000"/>
              <w:bottom w:val="single" w:sz="8" w:space="0" w:color="000000"/>
              <w:right w:val="single" w:sz="8" w:space="0" w:color="000000"/>
            </w:tcBorders>
            <w:vAlign w:val="center"/>
          </w:tcPr>
          <w:p w14:paraId="71396874" w14:textId="77777777" w:rsidR="00FF7219" w:rsidRPr="00012A61" w:rsidRDefault="00712D27" w:rsidP="00012A61">
            <w:pPr>
              <w:spacing w:after="40" w:line="360" w:lineRule="auto"/>
              <w:jc w:val="both"/>
              <w:rPr>
                <w:rFonts w:asciiTheme="majorBidi" w:hAnsiTheme="majorBidi" w:cstheme="majorBidi"/>
                <w:sz w:val="22"/>
              </w:rPr>
            </w:pPr>
            <w:r w:rsidRPr="00012A61">
              <w:rPr>
                <w:rFonts w:asciiTheme="majorBidi" w:hAnsiTheme="majorBidi" w:cstheme="majorBidi"/>
                <w:sz w:val="22"/>
              </w:rPr>
              <w:t>Approved inception report including detailed work plan, methodology, and timeline</w:t>
            </w:r>
          </w:p>
        </w:tc>
        <w:tc>
          <w:tcPr>
            <w:tcW w:w="1944" w:type="dxa"/>
            <w:tcBorders>
              <w:top w:val="single" w:sz="8" w:space="0" w:color="000000"/>
              <w:left w:val="single" w:sz="8" w:space="0" w:color="000000"/>
              <w:bottom w:val="single" w:sz="8" w:space="0" w:color="000000"/>
              <w:right w:val="single" w:sz="8" w:space="0" w:color="000000"/>
            </w:tcBorders>
            <w:vAlign w:val="center"/>
          </w:tcPr>
          <w:p w14:paraId="4269107E" w14:textId="77777777" w:rsidR="00FF7219" w:rsidRPr="00012A61" w:rsidRDefault="00712D27" w:rsidP="00012A61">
            <w:pPr>
              <w:spacing w:after="40" w:line="360" w:lineRule="auto"/>
              <w:jc w:val="both"/>
              <w:rPr>
                <w:rFonts w:asciiTheme="majorBidi" w:hAnsiTheme="majorBidi" w:cstheme="majorBidi"/>
                <w:sz w:val="22"/>
              </w:rPr>
            </w:pPr>
            <w:r w:rsidRPr="00012A61">
              <w:rPr>
                <w:rFonts w:asciiTheme="majorBidi" w:hAnsiTheme="majorBidi" w:cstheme="majorBidi"/>
                <w:sz w:val="22"/>
              </w:rPr>
              <w:t xml:space="preserve">Within </w:t>
            </w:r>
            <w:r w:rsidR="00097400" w:rsidRPr="00012A61">
              <w:rPr>
                <w:rFonts w:asciiTheme="majorBidi" w:hAnsiTheme="majorBidi" w:cstheme="majorBidi"/>
                <w:sz w:val="22"/>
              </w:rPr>
              <w:t>1</w:t>
            </w:r>
            <w:r w:rsidRPr="00012A61">
              <w:rPr>
                <w:rFonts w:asciiTheme="majorBidi" w:hAnsiTheme="majorBidi" w:cstheme="majorBidi"/>
                <w:sz w:val="22"/>
              </w:rPr>
              <w:t xml:space="preserve"> weeks of contract signing</w:t>
            </w:r>
          </w:p>
        </w:tc>
        <w:tc>
          <w:tcPr>
            <w:tcW w:w="1152" w:type="dxa"/>
            <w:tcBorders>
              <w:top w:val="single" w:sz="8" w:space="0" w:color="000000"/>
              <w:left w:val="single" w:sz="8" w:space="0" w:color="000000"/>
              <w:bottom w:val="single" w:sz="8" w:space="0" w:color="000000"/>
              <w:right w:val="single" w:sz="8" w:space="0" w:color="000000"/>
            </w:tcBorders>
            <w:vAlign w:val="center"/>
          </w:tcPr>
          <w:p w14:paraId="53AA9068" w14:textId="77777777" w:rsidR="00FF7219" w:rsidRPr="00012A61" w:rsidRDefault="00712D27" w:rsidP="00012A61">
            <w:pPr>
              <w:spacing w:after="40" w:line="360" w:lineRule="auto"/>
              <w:jc w:val="both"/>
              <w:rPr>
                <w:rFonts w:asciiTheme="majorBidi" w:hAnsiTheme="majorBidi" w:cstheme="majorBidi"/>
                <w:sz w:val="22"/>
              </w:rPr>
            </w:pPr>
            <w:r w:rsidRPr="00012A61">
              <w:rPr>
                <w:rFonts w:asciiTheme="majorBidi" w:hAnsiTheme="majorBidi" w:cstheme="majorBidi"/>
                <w:sz w:val="22"/>
              </w:rPr>
              <w:t>15%</w:t>
            </w:r>
          </w:p>
        </w:tc>
      </w:tr>
      <w:tr w:rsidR="00FF7219" w:rsidRPr="00012A61" w14:paraId="52AE2455" w14:textId="77777777">
        <w:trPr>
          <w:jc w:val="center"/>
        </w:trPr>
        <w:tc>
          <w:tcPr>
            <w:tcW w:w="648" w:type="dxa"/>
            <w:tcBorders>
              <w:top w:val="single" w:sz="8" w:space="0" w:color="000000"/>
              <w:left w:val="single" w:sz="8" w:space="0" w:color="000000"/>
              <w:bottom w:val="single" w:sz="8" w:space="0" w:color="000000"/>
              <w:right w:val="single" w:sz="8" w:space="0" w:color="000000"/>
            </w:tcBorders>
            <w:vAlign w:val="center"/>
          </w:tcPr>
          <w:p w14:paraId="3C8C8D25" w14:textId="77777777" w:rsidR="00FF7219" w:rsidRPr="00012A61" w:rsidRDefault="00712D27" w:rsidP="00012A61">
            <w:pPr>
              <w:spacing w:after="40" w:line="360" w:lineRule="auto"/>
              <w:jc w:val="both"/>
              <w:rPr>
                <w:rFonts w:asciiTheme="majorBidi" w:hAnsiTheme="majorBidi" w:cstheme="majorBidi"/>
                <w:sz w:val="22"/>
              </w:rPr>
            </w:pPr>
            <w:r w:rsidRPr="00012A61">
              <w:rPr>
                <w:rFonts w:asciiTheme="majorBidi" w:hAnsiTheme="majorBidi" w:cstheme="majorBidi"/>
                <w:sz w:val="22"/>
              </w:rPr>
              <w:t>2</w:t>
            </w:r>
          </w:p>
        </w:tc>
        <w:tc>
          <w:tcPr>
            <w:tcW w:w="5760" w:type="dxa"/>
            <w:tcBorders>
              <w:top w:val="single" w:sz="8" w:space="0" w:color="000000"/>
              <w:left w:val="single" w:sz="8" w:space="0" w:color="000000"/>
              <w:bottom w:val="single" w:sz="8" w:space="0" w:color="000000"/>
              <w:right w:val="single" w:sz="8" w:space="0" w:color="000000"/>
            </w:tcBorders>
            <w:vAlign w:val="center"/>
          </w:tcPr>
          <w:p w14:paraId="770FAAA4" w14:textId="77777777" w:rsidR="00FF7219" w:rsidRPr="00012A61" w:rsidRDefault="00712D27" w:rsidP="00012A61">
            <w:pPr>
              <w:spacing w:after="40" w:line="360" w:lineRule="auto"/>
              <w:jc w:val="both"/>
              <w:rPr>
                <w:rFonts w:asciiTheme="majorBidi" w:hAnsiTheme="majorBidi" w:cstheme="majorBidi"/>
                <w:sz w:val="22"/>
              </w:rPr>
            </w:pPr>
            <w:r w:rsidRPr="00012A61">
              <w:rPr>
                <w:rFonts w:asciiTheme="majorBidi" w:hAnsiTheme="majorBidi" w:cstheme="majorBidi"/>
                <w:sz w:val="22"/>
              </w:rPr>
              <w:t>Approved technical training package, including manuals, presentations, exercises, evaluation tools, and knowledge products</w:t>
            </w:r>
          </w:p>
        </w:tc>
        <w:tc>
          <w:tcPr>
            <w:tcW w:w="1944" w:type="dxa"/>
            <w:tcBorders>
              <w:top w:val="single" w:sz="8" w:space="0" w:color="000000"/>
              <w:left w:val="single" w:sz="8" w:space="0" w:color="000000"/>
              <w:bottom w:val="single" w:sz="8" w:space="0" w:color="000000"/>
              <w:right w:val="single" w:sz="8" w:space="0" w:color="000000"/>
            </w:tcBorders>
            <w:vAlign w:val="center"/>
          </w:tcPr>
          <w:p w14:paraId="2F124C7E" w14:textId="77777777" w:rsidR="00FF7219" w:rsidRPr="00012A61" w:rsidRDefault="00712D27" w:rsidP="00012A61">
            <w:pPr>
              <w:spacing w:after="40" w:line="360" w:lineRule="auto"/>
              <w:jc w:val="both"/>
              <w:rPr>
                <w:rFonts w:asciiTheme="majorBidi" w:hAnsiTheme="majorBidi" w:cstheme="majorBidi"/>
                <w:sz w:val="22"/>
              </w:rPr>
            </w:pPr>
            <w:r w:rsidRPr="00012A61">
              <w:rPr>
                <w:rFonts w:asciiTheme="majorBidi" w:hAnsiTheme="majorBidi" w:cstheme="majorBidi"/>
                <w:sz w:val="22"/>
              </w:rPr>
              <w:t xml:space="preserve">End of </w:t>
            </w:r>
            <w:r w:rsidR="00097400" w:rsidRPr="00012A61">
              <w:rPr>
                <w:rFonts w:asciiTheme="majorBidi" w:hAnsiTheme="majorBidi" w:cstheme="majorBidi"/>
                <w:sz w:val="22"/>
              </w:rPr>
              <w:t>Week</w:t>
            </w:r>
            <w:r w:rsidRPr="00012A61">
              <w:rPr>
                <w:rFonts w:asciiTheme="majorBidi" w:hAnsiTheme="majorBidi" w:cstheme="majorBidi"/>
                <w:sz w:val="22"/>
              </w:rPr>
              <w:t xml:space="preserve"> </w:t>
            </w:r>
            <w:r w:rsidR="0026005F" w:rsidRPr="00012A61">
              <w:rPr>
                <w:rFonts w:asciiTheme="majorBidi" w:hAnsiTheme="majorBidi" w:cstheme="majorBidi"/>
                <w:sz w:val="22"/>
              </w:rPr>
              <w:t>2</w:t>
            </w:r>
          </w:p>
        </w:tc>
        <w:tc>
          <w:tcPr>
            <w:tcW w:w="1152" w:type="dxa"/>
            <w:tcBorders>
              <w:top w:val="single" w:sz="8" w:space="0" w:color="000000"/>
              <w:left w:val="single" w:sz="8" w:space="0" w:color="000000"/>
              <w:bottom w:val="single" w:sz="8" w:space="0" w:color="000000"/>
              <w:right w:val="single" w:sz="8" w:space="0" w:color="000000"/>
            </w:tcBorders>
            <w:vAlign w:val="center"/>
          </w:tcPr>
          <w:p w14:paraId="6C0D3B70" w14:textId="77777777" w:rsidR="00FF7219" w:rsidRPr="00012A61" w:rsidRDefault="00712D27" w:rsidP="00012A61">
            <w:pPr>
              <w:spacing w:after="40" w:line="360" w:lineRule="auto"/>
              <w:jc w:val="both"/>
              <w:rPr>
                <w:rFonts w:asciiTheme="majorBidi" w:hAnsiTheme="majorBidi" w:cstheme="majorBidi"/>
                <w:sz w:val="22"/>
              </w:rPr>
            </w:pPr>
            <w:r w:rsidRPr="00012A61">
              <w:rPr>
                <w:rFonts w:asciiTheme="majorBidi" w:hAnsiTheme="majorBidi" w:cstheme="majorBidi"/>
                <w:sz w:val="22"/>
              </w:rPr>
              <w:t>20%</w:t>
            </w:r>
          </w:p>
        </w:tc>
      </w:tr>
      <w:tr w:rsidR="00FF7219" w:rsidRPr="00012A61" w14:paraId="54356F05" w14:textId="77777777">
        <w:trPr>
          <w:jc w:val="center"/>
        </w:trPr>
        <w:tc>
          <w:tcPr>
            <w:tcW w:w="648" w:type="dxa"/>
            <w:tcBorders>
              <w:top w:val="single" w:sz="8" w:space="0" w:color="000000"/>
              <w:left w:val="single" w:sz="8" w:space="0" w:color="000000"/>
              <w:bottom w:val="single" w:sz="8" w:space="0" w:color="000000"/>
              <w:right w:val="single" w:sz="8" w:space="0" w:color="000000"/>
            </w:tcBorders>
            <w:vAlign w:val="center"/>
          </w:tcPr>
          <w:p w14:paraId="7DB4B967" w14:textId="77777777" w:rsidR="00FF7219" w:rsidRPr="00012A61" w:rsidRDefault="00712D27" w:rsidP="00012A61">
            <w:pPr>
              <w:spacing w:after="40" w:line="360" w:lineRule="auto"/>
              <w:jc w:val="both"/>
              <w:rPr>
                <w:rFonts w:asciiTheme="majorBidi" w:hAnsiTheme="majorBidi" w:cstheme="majorBidi"/>
                <w:sz w:val="22"/>
              </w:rPr>
            </w:pPr>
            <w:r w:rsidRPr="00012A61">
              <w:rPr>
                <w:rFonts w:asciiTheme="majorBidi" w:hAnsiTheme="majorBidi" w:cstheme="majorBidi"/>
                <w:sz w:val="22"/>
              </w:rPr>
              <w:t>3</w:t>
            </w:r>
          </w:p>
        </w:tc>
        <w:tc>
          <w:tcPr>
            <w:tcW w:w="5760" w:type="dxa"/>
            <w:tcBorders>
              <w:top w:val="single" w:sz="8" w:space="0" w:color="000000"/>
              <w:left w:val="single" w:sz="8" w:space="0" w:color="000000"/>
              <w:bottom w:val="single" w:sz="8" w:space="0" w:color="000000"/>
              <w:right w:val="single" w:sz="8" w:space="0" w:color="000000"/>
            </w:tcBorders>
            <w:vAlign w:val="center"/>
          </w:tcPr>
          <w:p w14:paraId="19398D2C" w14:textId="77777777" w:rsidR="00FF7219" w:rsidRPr="00012A61" w:rsidRDefault="00712D27" w:rsidP="00012A61">
            <w:pPr>
              <w:spacing w:after="40" w:line="360" w:lineRule="auto"/>
              <w:jc w:val="both"/>
              <w:rPr>
                <w:rFonts w:asciiTheme="majorBidi" w:hAnsiTheme="majorBidi" w:cstheme="majorBidi"/>
                <w:sz w:val="22"/>
              </w:rPr>
            </w:pPr>
            <w:r w:rsidRPr="00012A61">
              <w:rPr>
                <w:rFonts w:asciiTheme="majorBidi" w:hAnsiTheme="majorBidi" w:cstheme="majorBidi"/>
                <w:sz w:val="22"/>
              </w:rPr>
              <w:t>Delivery of technical training sessions and submission of training report with attendance, pre/post-test results, and evaluation findings</w:t>
            </w:r>
          </w:p>
        </w:tc>
        <w:tc>
          <w:tcPr>
            <w:tcW w:w="1944" w:type="dxa"/>
            <w:tcBorders>
              <w:top w:val="single" w:sz="8" w:space="0" w:color="000000"/>
              <w:left w:val="single" w:sz="8" w:space="0" w:color="000000"/>
              <w:bottom w:val="single" w:sz="8" w:space="0" w:color="000000"/>
              <w:right w:val="single" w:sz="8" w:space="0" w:color="000000"/>
            </w:tcBorders>
            <w:vAlign w:val="center"/>
          </w:tcPr>
          <w:p w14:paraId="4FE98210" w14:textId="77777777" w:rsidR="00FF7219" w:rsidRPr="00012A61" w:rsidRDefault="00712D27" w:rsidP="00012A61">
            <w:pPr>
              <w:spacing w:after="40" w:line="360" w:lineRule="auto"/>
              <w:jc w:val="both"/>
              <w:rPr>
                <w:rFonts w:asciiTheme="majorBidi" w:hAnsiTheme="majorBidi" w:cstheme="majorBidi"/>
                <w:sz w:val="22"/>
              </w:rPr>
            </w:pPr>
            <w:r w:rsidRPr="00012A61">
              <w:rPr>
                <w:rFonts w:asciiTheme="majorBidi" w:hAnsiTheme="majorBidi" w:cstheme="majorBidi"/>
                <w:sz w:val="22"/>
              </w:rPr>
              <w:t xml:space="preserve">End of </w:t>
            </w:r>
            <w:r w:rsidR="00097400" w:rsidRPr="00012A61">
              <w:rPr>
                <w:rFonts w:asciiTheme="majorBidi" w:hAnsiTheme="majorBidi" w:cstheme="majorBidi"/>
                <w:sz w:val="22"/>
              </w:rPr>
              <w:t xml:space="preserve">Week </w:t>
            </w:r>
            <w:r w:rsidR="0026005F" w:rsidRPr="00012A61">
              <w:rPr>
                <w:rFonts w:asciiTheme="majorBidi" w:hAnsiTheme="majorBidi" w:cstheme="majorBidi"/>
                <w:sz w:val="22"/>
              </w:rPr>
              <w:t>4</w:t>
            </w:r>
            <w:r w:rsidR="00097400" w:rsidRPr="00012A61">
              <w:rPr>
                <w:rFonts w:asciiTheme="majorBidi" w:hAnsiTheme="majorBidi" w:cstheme="majorBidi"/>
                <w:sz w:val="22"/>
              </w:rPr>
              <w:t xml:space="preserve"> </w:t>
            </w:r>
          </w:p>
        </w:tc>
        <w:tc>
          <w:tcPr>
            <w:tcW w:w="1152" w:type="dxa"/>
            <w:tcBorders>
              <w:top w:val="single" w:sz="8" w:space="0" w:color="000000"/>
              <w:left w:val="single" w:sz="8" w:space="0" w:color="000000"/>
              <w:bottom w:val="single" w:sz="8" w:space="0" w:color="000000"/>
              <w:right w:val="single" w:sz="8" w:space="0" w:color="000000"/>
            </w:tcBorders>
            <w:vAlign w:val="center"/>
          </w:tcPr>
          <w:p w14:paraId="4C2F78AD" w14:textId="77777777" w:rsidR="00FF7219" w:rsidRPr="00012A61" w:rsidRDefault="00097400" w:rsidP="00012A61">
            <w:pPr>
              <w:spacing w:after="40" w:line="360" w:lineRule="auto"/>
              <w:jc w:val="both"/>
              <w:rPr>
                <w:rFonts w:asciiTheme="majorBidi" w:hAnsiTheme="majorBidi" w:cstheme="majorBidi"/>
                <w:sz w:val="22"/>
              </w:rPr>
            </w:pPr>
            <w:r w:rsidRPr="00012A61">
              <w:rPr>
                <w:rFonts w:asciiTheme="majorBidi" w:hAnsiTheme="majorBidi" w:cstheme="majorBidi"/>
                <w:sz w:val="22"/>
              </w:rPr>
              <w:t>55%</w:t>
            </w:r>
          </w:p>
        </w:tc>
      </w:tr>
      <w:tr w:rsidR="00FF7219" w:rsidRPr="00012A61" w14:paraId="3702D78C" w14:textId="77777777">
        <w:trPr>
          <w:jc w:val="center"/>
        </w:trPr>
        <w:tc>
          <w:tcPr>
            <w:tcW w:w="648" w:type="dxa"/>
            <w:tcBorders>
              <w:top w:val="single" w:sz="8" w:space="0" w:color="000000"/>
              <w:left w:val="single" w:sz="8" w:space="0" w:color="000000"/>
              <w:bottom w:val="single" w:sz="8" w:space="0" w:color="000000"/>
              <w:right w:val="single" w:sz="8" w:space="0" w:color="000000"/>
            </w:tcBorders>
            <w:vAlign w:val="center"/>
          </w:tcPr>
          <w:p w14:paraId="20F0FB6B" w14:textId="77777777" w:rsidR="00FF7219" w:rsidRPr="00012A61" w:rsidRDefault="00712D27" w:rsidP="00012A61">
            <w:pPr>
              <w:spacing w:after="40" w:line="360" w:lineRule="auto"/>
              <w:jc w:val="both"/>
              <w:rPr>
                <w:rFonts w:asciiTheme="majorBidi" w:hAnsiTheme="majorBidi" w:cstheme="majorBidi"/>
                <w:sz w:val="22"/>
              </w:rPr>
            </w:pPr>
            <w:r w:rsidRPr="00012A61">
              <w:rPr>
                <w:rFonts w:asciiTheme="majorBidi" w:hAnsiTheme="majorBidi" w:cstheme="majorBidi"/>
                <w:sz w:val="22"/>
              </w:rPr>
              <w:t>4</w:t>
            </w:r>
          </w:p>
        </w:tc>
        <w:tc>
          <w:tcPr>
            <w:tcW w:w="5760" w:type="dxa"/>
            <w:tcBorders>
              <w:top w:val="single" w:sz="8" w:space="0" w:color="000000"/>
              <w:left w:val="single" w:sz="8" w:space="0" w:color="000000"/>
              <w:bottom w:val="single" w:sz="8" w:space="0" w:color="000000"/>
              <w:right w:val="single" w:sz="8" w:space="0" w:color="000000"/>
            </w:tcBorders>
            <w:vAlign w:val="center"/>
          </w:tcPr>
          <w:p w14:paraId="57EA013A" w14:textId="77777777" w:rsidR="00FF7219" w:rsidRPr="00012A61" w:rsidRDefault="00712D27" w:rsidP="00012A61">
            <w:pPr>
              <w:spacing w:after="40" w:line="360" w:lineRule="auto"/>
              <w:jc w:val="both"/>
              <w:rPr>
                <w:rFonts w:asciiTheme="majorBidi" w:hAnsiTheme="majorBidi" w:cstheme="majorBidi"/>
                <w:sz w:val="22"/>
              </w:rPr>
            </w:pPr>
            <w:r w:rsidRPr="00012A61">
              <w:rPr>
                <w:rFonts w:asciiTheme="majorBidi" w:hAnsiTheme="majorBidi" w:cstheme="majorBidi"/>
                <w:sz w:val="22"/>
              </w:rPr>
              <w:t xml:space="preserve">Networking </w:t>
            </w:r>
            <w:r w:rsidR="0026005F" w:rsidRPr="00012A61">
              <w:rPr>
                <w:rFonts w:asciiTheme="majorBidi" w:hAnsiTheme="majorBidi" w:cstheme="majorBidi"/>
                <w:sz w:val="22"/>
              </w:rPr>
              <w:t>session</w:t>
            </w:r>
            <w:r w:rsidRPr="00012A61">
              <w:rPr>
                <w:rFonts w:asciiTheme="majorBidi" w:hAnsiTheme="majorBidi" w:cstheme="majorBidi"/>
                <w:sz w:val="22"/>
              </w:rPr>
              <w:t xml:space="preserve"> and final assignment report with recommendations and </w:t>
            </w:r>
            <w:r w:rsidR="0026005F" w:rsidRPr="00012A61">
              <w:rPr>
                <w:rFonts w:asciiTheme="majorBidi" w:hAnsiTheme="majorBidi" w:cstheme="majorBidi"/>
                <w:sz w:val="22"/>
              </w:rPr>
              <w:t>follow-up</w:t>
            </w:r>
            <w:r w:rsidRPr="00012A61">
              <w:rPr>
                <w:rFonts w:asciiTheme="majorBidi" w:hAnsiTheme="majorBidi" w:cstheme="majorBidi"/>
                <w:sz w:val="22"/>
              </w:rPr>
              <w:t xml:space="preserve"> actions</w:t>
            </w:r>
          </w:p>
        </w:tc>
        <w:tc>
          <w:tcPr>
            <w:tcW w:w="1944" w:type="dxa"/>
            <w:tcBorders>
              <w:top w:val="single" w:sz="8" w:space="0" w:color="000000"/>
              <w:left w:val="single" w:sz="8" w:space="0" w:color="000000"/>
              <w:bottom w:val="single" w:sz="8" w:space="0" w:color="000000"/>
              <w:right w:val="single" w:sz="8" w:space="0" w:color="000000"/>
            </w:tcBorders>
            <w:vAlign w:val="center"/>
          </w:tcPr>
          <w:p w14:paraId="473DE13E" w14:textId="77777777" w:rsidR="00FF7219" w:rsidRPr="00012A61" w:rsidRDefault="00712D27" w:rsidP="00012A61">
            <w:pPr>
              <w:spacing w:line="360" w:lineRule="auto"/>
              <w:jc w:val="both"/>
              <w:rPr>
                <w:rFonts w:asciiTheme="majorBidi" w:hAnsiTheme="majorBidi" w:cstheme="majorBidi"/>
                <w:sz w:val="22"/>
              </w:rPr>
            </w:pPr>
            <w:r w:rsidRPr="00012A61">
              <w:rPr>
                <w:rFonts w:asciiTheme="majorBidi" w:hAnsiTheme="majorBidi" w:cstheme="majorBidi"/>
                <w:sz w:val="22"/>
              </w:rPr>
              <w:t>End of Month 2</w:t>
            </w:r>
          </w:p>
        </w:tc>
        <w:tc>
          <w:tcPr>
            <w:tcW w:w="1152" w:type="dxa"/>
            <w:tcBorders>
              <w:top w:val="single" w:sz="8" w:space="0" w:color="000000"/>
              <w:left w:val="single" w:sz="8" w:space="0" w:color="000000"/>
              <w:bottom w:val="single" w:sz="8" w:space="0" w:color="000000"/>
              <w:right w:val="single" w:sz="8" w:space="0" w:color="000000"/>
            </w:tcBorders>
            <w:vAlign w:val="center"/>
          </w:tcPr>
          <w:p w14:paraId="2BF6D2D4" w14:textId="77777777" w:rsidR="00FF7219" w:rsidRPr="00012A61" w:rsidRDefault="00097400" w:rsidP="00012A61">
            <w:pPr>
              <w:spacing w:after="40" w:line="360" w:lineRule="auto"/>
              <w:jc w:val="both"/>
              <w:rPr>
                <w:rFonts w:asciiTheme="majorBidi" w:hAnsiTheme="majorBidi" w:cstheme="majorBidi"/>
                <w:sz w:val="22"/>
              </w:rPr>
            </w:pPr>
            <w:r w:rsidRPr="00012A61">
              <w:rPr>
                <w:rFonts w:asciiTheme="majorBidi" w:hAnsiTheme="majorBidi" w:cstheme="majorBidi"/>
                <w:sz w:val="22"/>
              </w:rPr>
              <w:t>10%</w:t>
            </w:r>
          </w:p>
        </w:tc>
      </w:tr>
    </w:tbl>
    <w:p w14:paraId="0313E91C" w14:textId="77777777" w:rsidR="00FF7219" w:rsidRPr="00012A61" w:rsidRDefault="00097400" w:rsidP="00012A61">
      <w:pPr>
        <w:pStyle w:val="Heading1"/>
        <w:spacing w:before="0" w:line="360" w:lineRule="auto"/>
        <w:jc w:val="both"/>
        <w:rPr>
          <w:rFonts w:asciiTheme="majorBidi" w:hAnsiTheme="majorBidi"/>
          <w:sz w:val="22"/>
          <w:szCs w:val="22"/>
        </w:rPr>
      </w:pPr>
      <w:r w:rsidRPr="00012A61">
        <w:rPr>
          <w:rFonts w:asciiTheme="majorBidi" w:hAnsiTheme="majorBidi"/>
          <w:sz w:val="22"/>
          <w:szCs w:val="22"/>
        </w:rPr>
        <w:lastRenderedPageBreak/>
        <w:t>5. Duration of the Assignment</w:t>
      </w:r>
    </w:p>
    <w:p w14:paraId="2DE28315" w14:textId="77777777" w:rsidR="00FF7219" w:rsidRPr="00012A61" w:rsidRDefault="00712D27" w:rsidP="00012A61">
      <w:pPr>
        <w:spacing w:line="360" w:lineRule="auto"/>
        <w:jc w:val="both"/>
        <w:rPr>
          <w:rFonts w:asciiTheme="majorBidi" w:hAnsiTheme="majorBidi" w:cstheme="majorBidi"/>
          <w:sz w:val="22"/>
        </w:rPr>
      </w:pPr>
      <w:r w:rsidRPr="00012A61">
        <w:rPr>
          <w:rFonts w:asciiTheme="majorBidi" w:hAnsiTheme="majorBidi" w:cstheme="majorBidi"/>
          <w:sz w:val="22"/>
        </w:rPr>
        <w:t>The Mini-Grid System Protection and Capacity Development Expert will undertake the assignment for a period of Two (2) months from the date of contract signing. The actual implementation schedule will be agreed during the inception phase.</w:t>
      </w:r>
    </w:p>
    <w:p w14:paraId="65CB810A" w14:textId="77777777" w:rsidR="00FF7219" w:rsidRPr="00012A61" w:rsidRDefault="00832B1E" w:rsidP="00012A61">
      <w:pPr>
        <w:pStyle w:val="Heading1"/>
        <w:spacing w:before="0" w:line="360" w:lineRule="auto"/>
        <w:jc w:val="both"/>
        <w:rPr>
          <w:rFonts w:asciiTheme="majorBidi" w:hAnsiTheme="majorBidi"/>
          <w:sz w:val="22"/>
          <w:szCs w:val="22"/>
        </w:rPr>
      </w:pPr>
      <w:r w:rsidRPr="00012A61">
        <w:rPr>
          <w:rFonts w:asciiTheme="majorBidi" w:hAnsiTheme="majorBidi"/>
          <w:sz w:val="22"/>
          <w:szCs w:val="22"/>
        </w:rPr>
        <w:t>6. Institutional Arrangements</w:t>
      </w:r>
    </w:p>
    <w:p w14:paraId="4B224741" w14:textId="77777777" w:rsidR="00FF7219" w:rsidRPr="00012A61" w:rsidRDefault="00712D27" w:rsidP="00012A61">
      <w:pPr>
        <w:spacing w:after="160" w:line="360" w:lineRule="auto"/>
        <w:jc w:val="both"/>
        <w:rPr>
          <w:rFonts w:asciiTheme="majorBidi" w:hAnsiTheme="majorBidi" w:cstheme="majorBidi"/>
          <w:sz w:val="22"/>
        </w:rPr>
      </w:pPr>
      <w:r w:rsidRPr="00012A61">
        <w:rPr>
          <w:rFonts w:asciiTheme="majorBidi" w:hAnsiTheme="majorBidi" w:cstheme="majorBidi"/>
          <w:sz w:val="22"/>
        </w:rPr>
        <w:t>The consultant will work under the overall supervision of the</w:t>
      </w:r>
      <w:r w:rsidR="00097400" w:rsidRPr="00012A61">
        <w:rPr>
          <w:rFonts w:asciiTheme="majorBidi" w:hAnsiTheme="majorBidi" w:cstheme="majorBidi"/>
          <w:sz w:val="22"/>
        </w:rPr>
        <w:t xml:space="preserve"> Director of Energy,</w:t>
      </w:r>
      <w:r w:rsidRPr="00012A61">
        <w:rPr>
          <w:rFonts w:asciiTheme="majorBidi" w:hAnsiTheme="majorBidi" w:cstheme="majorBidi"/>
          <w:sz w:val="22"/>
        </w:rPr>
        <w:t xml:space="preserve"> Ministry of Energy and Water Resources and in close </w:t>
      </w:r>
      <w:r w:rsidR="00097400" w:rsidRPr="00012A61">
        <w:rPr>
          <w:rFonts w:asciiTheme="majorBidi" w:hAnsiTheme="majorBidi" w:cstheme="majorBidi"/>
          <w:sz w:val="22"/>
        </w:rPr>
        <w:t>collaborations</w:t>
      </w:r>
      <w:r w:rsidRPr="00012A61">
        <w:rPr>
          <w:rFonts w:asciiTheme="majorBidi" w:hAnsiTheme="majorBidi" w:cstheme="majorBidi"/>
          <w:sz w:val="22"/>
        </w:rPr>
        <w:t xml:space="preserve"> with the </w:t>
      </w:r>
      <w:r w:rsidR="00097400" w:rsidRPr="00012A61">
        <w:rPr>
          <w:rFonts w:asciiTheme="majorBidi" w:hAnsiTheme="majorBidi" w:cstheme="majorBidi"/>
          <w:sz w:val="22"/>
        </w:rPr>
        <w:t>AMP</w:t>
      </w:r>
      <w:r w:rsidRPr="00012A61">
        <w:rPr>
          <w:rFonts w:asciiTheme="majorBidi" w:hAnsiTheme="majorBidi" w:cstheme="majorBidi"/>
          <w:sz w:val="22"/>
        </w:rPr>
        <w:t xml:space="preserve">. The consultant will collaborate with national industry associations, private sector developers, ESPs, </w:t>
      </w:r>
      <w:r w:rsidR="00097400" w:rsidRPr="00012A61">
        <w:rPr>
          <w:rFonts w:asciiTheme="majorBidi" w:hAnsiTheme="majorBidi" w:cstheme="majorBidi"/>
          <w:sz w:val="22"/>
        </w:rPr>
        <w:t xml:space="preserve">and University/ </w:t>
      </w:r>
      <w:r w:rsidRPr="00012A61">
        <w:rPr>
          <w:rFonts w:asciiTheme="majorBidi" w:hAnsiTheme="majorBidi" w:cstheme="majorBidi"/>
          <w:sz w:val="22"/>
        </w:rPr>
        <w:t>training institutions,</w:t>
      </w:r>
      <w:r w:rsidR="00097400" w:rsidRPr="00012A61">
        <w:rPr>
          <w:rFonts w:asciiTheme="majorBidi" w:hAnsiTheme="majorBidi" w:cstheme="majorBidi"/>
          <w:sz w:val="22"/>
        </w:rPr>
        <w:t xml:space="preserve"> </w:t>
      </w:r>
      <w:r w:rsidRPr="00012A61">
        <w:rPr>
          <w:rFonts w:asciiTheme="majorBidi" w:hAnsiTheme="majorBidi" w:cstheme="majorBidi"/>
          <w:sz w:val="22"/>
        </w:rPr>
        <w:t>and other relevant stakeholders.</w:t>
      </w:r>
    </w:p>
    <w:p w14:paraId="7D1474A8" w14:textId="77777777" w:rsidR="00FF7219" w:rsidRPr="00012A61" w:rsidRDefault="00832B1E" w:rsidP="00012A61">
      <w:pPr>
        <w:pStyle w:val="Heading1"/>
        <w:spacing w:before="0" w:line="360" w:lineRule="auto"/>
        <w:jc w:val="both"/>
        <w:rPr>
          <w:rFonts w:asciiTheme="majorBidi" w:hAnsiTheme="majorBidi"/>
          <w:sz w:val="22"/>
          <w:szCs w:val="22"/>
        </w:rPr>
      </w:pPr>
      <w:r w:rsidRPr="00012A61">
        <w:rPr>
          <w:rFonts w:asciiTheme="majorBidi" w:hAnsiTheme="majorBidi"/>
          <w:sz w:val="22"/>
          <w:szCs w:val="22"/>
        </w:rPr>
        <w:t>7. Qualifications and Experience Required</w:t>
      </w:r>
    </w:p>
    <w:p w14:paraId="14CC4E64" w14:textId="77777777" w:rsidR="00FF7219" w:rsidRPr="00012A61" w:rsidRDefault="00712D27" w:rsidP="00012A61">
      <w:pPr>
        <w:pStyle w:val="Heading2"/>
        <w:spacing w:before="0" w:line="360" w:lineRule="auto"/>
        <w:jc w:val="both"/>
        <w:rPr>
          <w:rFonts w:asciiTheme="majorBidi" w:hAnsiTheme="majorBidi"/>
          <w:szCs w:val="22"/>
        </w:rPr>
      </w:pPr>
      <w:r w:rsidRPr="00012A61">
        <w:rPr>
          <w:rFonts w:asciiTheme="majorBidi" w:hAnsiTheme="majorBidi"/>
          <w:szCs w:val="22"/>
        </w:rPr>
        <w:t>a) Education</w:t>
      </w:r>
    </w:p>
    <w:p w14:paraId="7CE80174" w14:textId="77777777" w:rsidR="00FF7219" w:rsidRPr="00012A61" w:rsidRDefault="00712D27" w:rsidP="00012A61">
      <w:pPr>
        <w:pStyle w:val="ListBullet"/>
        <w:spacing w:after="40" w:line="360" w:lineRule="auto"/>
        <w:jc w:val="both"/>
        <w:rPr>
          <w:rFonts w:asciiTheme="majorBidi" w:hAnsiTheme="majorBidi" w:cstheme="majorBidi"/>
          <w:sz w:val="22"/>
        </w:rPr>
      </w:pPr>
      <w:r w:rsidRPr="00012A61">
        <w:rPr>
          <w:rFonts w:asciiTheme="majorBidi" w:hAnsiTheme="majorBidi" w:cstheme="majorBidi"/>
          <w:sz w:val="22"/>
        </w:rPr>
        <w:t>Advanced university degree in Electrical Engineering, Power Systems Engineering, Renewable Energy, Energy Engineering, Sustainable Energy, or a closely related field is preferred.</w:t>
      </w:r>
    </w:p>
    <w:p w14:paraId="6B8CC902" w14:textId="77777777" w:rsidR="00FF7219" w:rsidRPr="00012A61" w:rsidRDefault="00712D27" w:rsidP="00012A61">
      <w:pPr>
        <w:pStyle w:val="ListBullet"/>
        <w:spacing w:after="40" w:line="360" w:lineRule="auto"/>
        <w:jc w:val="both"/>
        <w:rPr>
          <w:rFonts w:asciiTheme="majorBidi" w:hAnsiTheme="majorBidi" w:cstheme="majorBidi"/>
          <w:sz w:val="22"/>
        </w:rPr>
      </w:pPr>
      <w:r w:rsidRPr="00012A61">
        <w:rPr>
          <w:rFonts w:asciiTheme="majorBidi" w:hAnsiTheme="majorBidi" w:cstheme="majorBidi"/>
          <w:sz w:val="22"/>
        </w:rPr>
        <w:t xml:space="preserve">A first-level university degree in the above fields, combined with at least </w:t>
      </w:r>
      <w:r w:rsidR="0026005F" w:rsidRPr="00012A61">
        <w:rPr>
          <w:rFonts w:asciiTheme="majorBidi" w:hAnsiTheme="majorBidi" w:cstheme="majorBidi"/>
          <w:sz w:val="22"/>
        </w:rPr>
        <w:t>10</w:t>
      </w:r>
      <w:r w:rsidRPr="00012A61">
        <w:rPr>
          <w:rFonts w:asciiTheme="majorBidi" w:hAnsiTheme="majorBidi" w:cstheme="majorBidi"/>
          <w:sz w:val="22"/>
        </w:rPr>
        <w:t xml:space="preserve"> additional years of relevant professional experience, may be accepted in lieu of a Master's degree.</w:t>
      </w:r>
    </w:p>
    <w:p w14:paraId="130833F6" w14:textId="77777777" w:rsidR="00FF7219" w:rsidRPr="00012A61" w:rsidRDefault="00712D27" w:rsidP="00012A61">
      <w:pPr>
        <w:pStyle w:val="Heading2"/>
        <w:spacing w:before="0" w:line="360" w:lineRule="auto"/>
        <w:jc w:val="both"/>
        <w:rPr>
          <w:rFonts w:asciiTheme="majorBidi" w:hAnsiTheme="majorBidi"/>
          <w:szCs w:val="22"/>
        </w:rPr>
      </w:pPr>
      <w:r w:rsidRPr="00012A61">
        <w:rPr>
          <w:rFonts w:asciiTheme="majorBidi" w:hAnsiTheme="majorBidi"/>
          <w:szCs w:val="22"/>
        </w:rPr>
        <w:t>b) Professional Experience</w:t>
      </w:r>
    </w:p>
    <w:p w14:paraId="3CBE1CF0" w14:textId="77777777" w:rsidR="00FF7219" w:rsidRPr="00012A61" w:rsidRDefault="00712D27" w:rsidP="00012A61">
      <w:pPr>
        <w:spacing w:line="360" w:lineRule="auto"/>
        <w:jc w:val="both"/>
        <w:rPr>
          <w:rFonts w:asciiTheme="majorBidi" w:hAnsiTheme="majorBidi" w:cstheme="majorBidi"/>
          <w:sz w:val="22"/>
        </w:rPr>
      </w:pPr>
      <w:r w:rsidRPr="00012A61">
        <w:rPr>
          <w:rFonts w:asciiTheme="majorBidi" w:hAnsiTheme="majorBidi" w:cstheme="majorBidi"/>
          <w:sz w:val="22"/>
        </w:rPr>
        <w:t>A minimum of ten (10) years of professional experience in power systems, mini-grid development, renewable energy, distribution networks, electrical protection, protection of lines and substation equipment, or energy sector capacity development.</w:t>
      </w:r>
    </w:p>
    <w:p w14:paraId="64690258" w14:textId="77777777" w:rsidR="00FF7219" w:rsidRPr="00012A61" w:rsidRDefault="00712D27" w:rsidP="00012A61">
      <w:pPr>
        <w:pStyle w:val="ListBullet"/>
        <w:spacing w:after="40" w:line="360" w:lineRule="auto"/>
        <w:jc w:val="both"/>
        <w:rPr>
          <w:rFonts w:asciiTheme="majorBidi" w:hAnsiTheme="majorBidi" w:cstheme="majorBidi"/>
          <w:sz w:val="22"/>
        </w:rPr>
      </w:pPr>
      <w:r w:rsidRPr="00012A61">
        <w:rPr>
          <w:rFonts w:asciiTheme="majorBidi" w:hAnsiTheme="majorBidi" w:cstheme="majorBidi"/>
          <w:sz w:val="22"/>
        </w:rPr>
        <w:t>Demonstrated experience designing and delivering technical training for engineers, technicians, private sector developers, ESPs, or utility staff.</w:t>
      </w:r>
    </w:p>
    <w:p w14:paraId="2B8BDE09" w14:textId="77777777" w:rsidR="00FF7219" w:rsidRPr="00012A61" w:rsidRDefault="00712D27" w:rsidP="00012A61">
      <w:pPr>
        <w:pStyle w:val="ListBullet"/>
        <w:spacing w:after="40" w:line="360" w:lineRule="auto"/>
        <w:jc w:val="both"/>
        <w:rPr>
          <w:rFonts w:asciiTheme="majorBidi" w:hAnsiTheme="majorBidi" w:cstheme="majorBidi"/>
          <w:sz w:val="22"/>
        </w:rPr>
      </w:pPr>
      <w:r w:rsidRPr="00012A61">
        <w:rPr>
          <w:rFonts w:asciiTheme="majorBidi" w:hAnsiTheme="majorBidi" w:cstheme="majorBidi"/>
          <w:sz w:val="22"/>
        </w:rPr>
        <w:t>Strong practical knowledge of mini-grid systems, distribution networks, protection of distribution and transmission lines, protection of substation equipment, protection coordination, fault analysis, and system reliability.</w:t>
      </w:r>
    </w:p>
    <w:p w14:paraId="2FD1C09C" w14:textId="77777777" w:rsidR="00FF7219" w:rsidRPr="00012A61" w:rsidRDefault="00712D27" w:rsidP="00012A61">
      <w:pPr>
        <w:pStyle w:val="ListBullet"/>
        <w:spacing w:after="40" w:line="360" w:lineRule="auto"/>
        <w:jc w:val="both"/>
        <w:rPr>
          <w:rFonts w:asciiTheme="majorBidi" w:hAnsiTheme="majorBidi" w:cstheme="majorBidi"/>
          <w:sz w:val="22"/>
        </w:rPr>
      </w:pPr>
      <w:r w:rsidRPr="00012A61">
        <w:rPr>
          <w:rFonts w:asciiTheme="majorBidi" w:hAnsiTheme="majorBidi" w:cstheme="majorBidi"/>
          <w:sz w:val="22"/>
        </w:rPr>
        <w:t>Experience in short-circuit current analysis, protection of distribution and transmission lines, protection of substation equipment (busbars, circuit breakers, instrument transformers, and power transformers), relay coordination, and fault investigation.</w:t>
      </w:r>
    </w:p>
    <w:p w14:paraId="1CD6E323" w14:textId="77777777" w:rsidR="00FF7219" w:rsidRPr="00012A61" w:rsidRDefault="00712D27" w:rsidP="00012A61">
      <w:pPr>
        <w:pStyle w:val="ListBullet"/>
        <w:spacing w:after="40" w:line="360" w:lineRule="auto"/>
        <w:jc w:val="both"/>
        <w:rPr>
          <w:rFonts w:asciiTheme="majorBidi" w:hAnsiTheme="majorBidi" w:cstheme="majorBidi"/>
          <w:sz w:val="22"/>
        </w:rPr>
      </w:pPr>
      <w:r w:rsidRPr="00012A61">
        <w:rPr>
          <w:rFonts w:asciiTheme="majorBidi" w:hAnsiTheme="majorBidi" w:cstheme="majorBidi"/>
          <w:sz w:val="22"/>
        </w:rPr>
        <w:t>Experience using power system analysis software such as ETAP, DIgSILENT PowerFactory, PSS/E, or similar tools is highly desirable.</w:t>
      </w:r>
    </w:p>
    <w:p w14:paraId="7AD46D9C" w14:textId="77777777" w:rsidR="00FF7219" w:rsidRPr="00012A61" w:rsidRDefault="00712D27" w:rsidP="00012A61">
      <w:pPr>
        <w:pStyle w:val="ListBullet"/>
        <w:spacing w:after="40" w:line="360" w:lineRule="auto"/>
        <w:jc w:val="both"/>
        <w:rPr>
          <w:rFonts w:asciiTheme="majorBidi" w:hAnsiTheme="majorBidi" w:cstheme="majorBidi"/>
          <w:sz w:val="22"/>
        </w:rPr>
      </w:pPr>
      <w:r w:rsidRPr="00012A61">
        <w:rPr>
          <w:rFonts w:asciiTheme="majorBidi" w:hAnsiTheme="majorBidi" w:cstheme="majorBidi"/>
          <w:sz w:val="22"/>
        </w:rPr>
        <w:t>Experience supporting industry associations, professional bodies, private sector platforms, or energy sector coordination mechanisms is an advantage.</w:t>
      </w:r>
    </w:p>
    <w:p w14:paraId="427DE6D8" w14:textId="77777777" w:rsidR="00FF7219" w:rsidRPr="00012A61" w:rsidRDefault="00712D27" w:rsidP="00012A61">
      <w:pPr>
        <w:pStyle w:val="ListBullet"/>
        <w:spacing w:after="40" w:line="360" w:lineRule="auto"/>
        <w:jc w:val="both"/>
        <w:rPr>
          <w:rFonts w:asciiTheme="majorBidi" w:hAnsiTheme="majorBidi" w:cstheme="majorBidi"/>
          <w:sz w:val="22"/>
        </w:rPr>
      </w:pPr>
      <w:r w:rsidRPr="00012A61">
        <w:rPr>
          <w:rFonts w:asciiTheme="majorBidi" w:hAnsiTheme="majorBidi" w:cstheme="majorBidi"/>
          <w:sz w:val="22"/>
        </w:rPr>
        <w:t xml:space="preserve">Knowledge of mini-grid market development, private sector engagement, energy access challenges, and renewable energy deployment in </w:t>
      </w:r>
      <w:r w:rsidR="0026005F" w:rsidRPr="00012A61">
        <w:rPr>
          <w:rFonts w:asciiTheme="majorBidi" w:hAnsiTheme="majorBidi" w:cstheme="majorBidi"/>
          <w:sz w:val="22"/>
        </w:rPr>
        <w:t>Somalia</w:t>
      </w:r>
      <w:r w:rsidRPr="00012A61">
        <w:rPr>
          <w:rFonts w:asciiTheme="majorBidi" w:hAnsiTheme="majorBidi" w:cstheme="majorBidi"/>
          <w:sz w:val="22"/>
        </w:rPr>
        <w:t xml:space="preserve"> contexts.</w:t>
      </w:r>
    </w:p>
    <w:p w14:paraId="730DB8F8" w14:textId="77777777" w:rsidR="00FF7219" w:rsidRPr="00012A61" w:rsidRDefault="00712D27" w:rsidP="00012A61">
      <w:pPr>
        <w:pStyle w:val="ListBullet"/>
        <w:shd w:val="clear" w:color="auto" w:fill="FFFFFF" w:themeFill="background1"/>
        <w:spacing w:line="360" w:lineRule="auto"/>
        <w:jc w:val="both"/>
        <w:rPr>
          <w:rFonts w:asciiTheme="majorBidi" w:hAnsiTheme="majorBidi" w:cstheme="majorBidi"/>
          <w:sz w:val="22"/>
        </w:rPr>
      </w:pPr>
      <w:r w:rsidRPr="00012A61">
        <w:rPr>
          <w:rFonts w:asciiTheme="majorBidi" w:hAnsiTheme="majorBidi" w:cstheme="majorBidi"/>
          <w:sz w:val="22"/>
        </w:rPr>
        <w:t>Previous work experience in Somalia, including demonstrated experience providing technical training to existing ESPs, is highly advantageous.</w:t>
      </w:r>
    </w:p>
    <w:p w14:paraId="707DED63" w14:textId="77777777" w:rsidR="00FF7219" w:rsidRPr="00012A61" w:rsidRDefault="00712D27" w:rsidP="00012A61">
      <w:pPr>
        <w:pStyle w:val="ListBullet"/>
        <w:spacing w:after="40" w:line="360" w:lineRule="auto"/>
        <w:jc w:val="both"/>
        <w:rPr>
          <w:rFonts w:asciiTheme="majorBidi" w:hAnsiTheme="majorBidi" w:cstheme="majorBidi"/>
          <w:sz w:val="22"/>
        </w:rPr>
      </w:pPr>
      <w:r w:rsidRPr="00012A61">
        <w:rPr>
          <w:rFonts w:asciiTheme="majorBidi" w:hAnsiTheme="majorBidi" w:cstheme="majorBidi"/>
          <w:sz w:val="22"/>
        </w:rPr>
        <w:lastRenderedPageBreak/>
        <w:t>Strong experience preparing technical reports, training manuals, guidance notes, tools, and knowledge products.</w:t>
      </w:r>
    </w:p>
    <w:p w14:paraId="2A08F35D" w14:textId="77777777" w:rsidR="00FF7219" w:rsidRPr="00012A61" w:rsidRDefault="00712D27" w:rsidP="00012A61">
      <w:pPr>
        <w:pStyle w:val="Heading2"/>
        <w:spacing w:before="0" w:line="360" w:lineRule="auto"/>
        <w:jc w:val="both"/>
        <w:rPr>
          <w:rFonts w:asciiTheme="majorBidi" w:hAnsiTheme="majorBidi"/>
          <w:szCs w:val="22"/>
        </w:rPr>
      </w:pPr>
      <w:r w:rsidRPr="00012A61">
        <w:rPr>
          <w:rFonts w:asciiTheme="majorBidi" w:hAnsiTheme="majorBidi"/>
          <w:szCs w:val="22"/>
        </w:rPr>
        <w:t>c) Competencies</w:t>
      </w:r>
    </w:p>
    <w:p w14:paraId="346D0F20" w14:textId="77777777" w:rsidR="00FF7219" w:rsidRPr="00012A61" w:rsidRDefault="00712D27" w:rsidP="00012A61">
      <w:pPr>
        <w:pStyle w:val="ListBullet"/>
        <w:spacing w:after="40" w:line="360" w:lineRule="auto"/>
        <w:jc w:val="both"/>
        <w:rPr>
          <w:rFonts w:asciiTheme="majorBidi" w:hAnsiTheme="majorBidi" w:cstheme="majorBidi"/>
          <w:sz w:val="22"/>
        </w:rPr>
      </w:pPr>
      <w:r w:rsidRPr="00012A61">
        <w:rPr>
          <w:rFonts w:asciiTheme="majorBidi" w:hAnsiTheme="majorBidi" w:cstheme="majorBidi"/>
          <w:sz w:val="22"/>
        </w:rPr>
        <w:t>Strong coordination, facilitation, and stakeholder engagement skills.</w:t>
      </w:r>
    </w:p>
    <w:p w14:paraId="56EA1E62" w14:textId="77777777" w:rsidR="00FF7219" w:rsidRPr="00012A61" w:rsidRDefault="00712D27" w:rsidP="00012A61">
      <w:pPr>
        <w:pStyle w:val="ListBullet"/>
        <w:spacing w:after="40" w:line="360" w:lineRule="auto"/>
        <w:jc w:val="both"/>
        <w:rPr>
          <w:rFonts w:asciiTheme="majorBidi" w:hAnsiTheme="majorBidi" w:cstheme="majorBidi"/>
          <w:sz w:val="22"/>
        </w:rPr>
      </w:pPr>
      <w:r w:rsidRPr="00012A61">
        <w:rPr>
          <w:rFonts w:asciiTheme="majorBidi" w:hAnsiTheme="majorBidi" w:cstheme="majorBidi"/>
          <w:sz w:val="22"/>
        </w:rPr>
        <w:t>Ability to communicate technical concepts clearly to engineers, technicians, managers, and non-technical stakeholders.</w:t>
      </w:r>
    </w:p>
    <w:p w14:paraId="6E9C74AF" w14:textId="77777777" w:rsidR="00FF7219" w:rsidRPr="00012A61" w:rsidRDefault="00712D27" w:rsidP="00012A61">
      <w:pPr>
        <w:pStyle w:val="ListBullet"/>
        <w:spacing w:after="40" w:line="360" w:lineRule="auto"/>
        <w:jc w:val="both"/>
        <w:rPr>
          <w:rFonts w:asciiTheme="majorBidi" w:hAnsiTheme="majorBidi" w:cstheme="majorBidi"/>
          <w:sz w:val="22"/>
        </w:rPr>
      </w:pPr>
      <w:r w:rsidRPr="00012A61">
        <w:rPr>
          <w:rFonts w:asciiTheme="majorBidi" w:hAnsiTheme="majorBidi" w:cstheme="majorBidi"/>
          <w:sz w:val="22"/>
        </w:rPr>
        <w:t>Strong analytical, technical writing, and reporting skills.</w:t>
      </w:r>
    </w:p>
    <w:p w14:paraId="03354AAD" w14:textId="77777777" w:rsidR="00FF7219" w:rsidRPr="00012A61" w:rsidRDefault="00712D27" w:rsidP="00012A61">
      <w:pPr>
        <w:pStyle w:val="ListBullet"/>
        <w:spacing w:after="40" w:line="360" w:lineRule="auto"/>
        <w:jc w:val="both"/>
        <w:rPr>
          <w:rFonts w:asciiTheme="majorBidi" w:hAnsiTheme="majorBidi" w:cstheme="majorBidi"/>
          <w:sz w:val="22"/>
        </w:rPr>
      </w:pPr>
      <w:r w:rsidRPr="00012A61">
        <w:rPr>
          <w:rFonts w:asciiTheme="majorBidi" w:hAnsiTheme="majorBidi" w:cstheme="majorBidi"/>
          <w:sz w:val="22"/>
        </w:rPr>
        <w:t>Ability to work independently and collaboratively with government institutions, private sector actors, associations, and development partners.</w:t>
      </w:r>
    </w:p>
    <w:p w14:paraId="2E7E6DF2" w14:textId="77777777" w:rsidR="00FF7219" w:rsidRPr="00012A61" w:rsidRDefault="00712D27" w:rsidP="00012A61">
      <w:pPr>
        <w:pStyle w:val="ListBullet"/>
        <w:spacing w:after="40" w:line="360" w:lineRule="auto"/>
        <w:jc w:val="both"/>
        <w:rPr>
          <w:rFonts w:asciiTheme="majorBidi" w:hAnsiTheme="majorBidi" w:cstheme="majorBidi"/>
          <w:sz w:val="22"/>
        </w:rPr>
      </w:pPr>
      <w:r w:rsidRPr="00012A61">
        <w:rPr>
          <w:rFonts w:asciiTheme="majorBidi" w:hAnsiTheme="majorBidi" w:cstheme="majorBidi"/>
          <w:sz w:val="22"/>
        </w:rPr>
        <w:t>Results-oriented, organized, and able to manage multiple tasks within tight timelines.</w:t>
      </w:r>
    </w:p>
    <w:p w14:paraId="434C9F01" w14:textId="77777777" w:rsidR="00FF7219" w:rsidRPr="00012A61" w:rsidRDefault="00712D27" w:rsidP="00012A61">
      <w:pPr>
        <w:pStyle w:val="ListBullet"/>
        <w:spacing w:after="40" w:line="360" w:lineRule="auto"/>
        <w:jc w:val="both"/>
        <w:rPr>
          <w:rFonts w:asciiTheme="majorBidi" w:hAnsiTheme="majorBidi" w:cstheme="majorBidi"/>
          <w:sz w:val="22"/>
        </w:rPr>
      </w:pPr>
      <w:r w:rsidRPr="00012A61">
        <w:rPr>
          <w:rFonts w:asciiTheme="majorBidi" w:hAnsiTheme="majorBidi" w:cstheme="majorBidi"/>
          <w:sz w:val="22"/>
        </w:rPr>
        <w:t>High level of professionalism, integrity, adaptability, and commitment to quality delivery.</w:t>
      </w:r>
    </w:p>
    <w:p w14:paraId="6D7CBBC8" w14:textId="77777777" w:rsidR="00FF7219" w:rsidRPr="00012A61" w:rsidRDefault="00712D27" w:rsidP="00012A61">
      <w:pPr>
        <w:pStyle w:val="Heading2"/>
        <w:spacing w:before="0" w:line="360" w:lineRule="auto"/>
        <w:jc w:val="both"/>
        <w:rPr>
          <w:rFonts w:asciiTheme="majorBidi" w:hAnsiTheme="majorBidi"/>
          <w:szCs w:val="22"/>
        </w:rPr>
      </w:pPr>
      <w:r w:rsidRPr="00012A61">
        <w:rPr>
          <w:rFonts w:asciiTheme="majorBidi" w:hAnsiTheme="majorBidi"/>
          <w:szCs w:val="22"/>
        </w:rPr>
        <w:t>d) Language Requirements</w:t>
      </w:r>
    </w:p>
    <w:p w14:paraId="653CE05D" w14:textId="77777777" w:rsidR="00FF7219" w:rsidRPr="00012A61" w:rsidRDefault="00712D27" w:rsidP="00012A61">
      <w:pPr>
        <w:pStyle w:val="ListBullet"/>
        <w:spacing w:after="40" w:line="360" w:lineRule="auto"/>
        <w:jc w:val="both"/>
        <w:rPr>
          <w:rFonts w:asciiTheme="majorBidi" w:hAnsiTheme="majorBidi" w:cstheme="majorBidi"/>
          <w:sz w:val="22"/>
        </w:rPr>
      </w:pPr>
      <w:r w:rsidRPr="00012A61">
        <w:rPr>
          <w:rFonts w:asciiTheme="majorBidi" w:hAnsiTheme="majorBidi" w:cstheme="majorBidi"/>
          <w:sz w:val="22"/>
        </w:rPr>
        <w:t>Fluency in English, both spoken and written, is required.</w:t>
      </w:r>
    </w:p>
    <w:p w14:paraId="6B784199" w14:textId="77777777" w:rsidR="00FF7219" w:rsidRPr="00012A61" w:rsidRDefault="006506E3" w:rsidP="00012A61">
      <w:pPr>
        <w:pStyle w:val="Heading1"/>
        <w:spacing w:before="0" w:line="360" w:lineRule="auto"/>
        <w:jc w:val="both"/>
        <w:rPr>
          <w:rFonts w:asciiTheme="majorBidi" w:hAnsiTheme="majorBidi"/>
          <w:sz w:val="22"/>
          <w:szCs w:val="22"/>
        </w:rPr>
      </w:pPr>
      <w:r w:rsidRPr="00012A61">
        <w:rPr>
          <w:rFonts w:asciiTheme="majorBidi" w:hAnsiTheme="majorBidi"/>
          <w:sz w:val="22"/>
          <w:szCs w:val="22"/>
        </w:rPr>
        <w:t>8</w:t>
      </w:r>
      <w:r w:rsidR="00712D27" w:rsidRPr="00012A61">
        <w:rPr>
          <w:rFonts w:asciiTheme="majorBidi" w:hAnsiTheme="majorBidi"/>
          <w:sz w:val="22"/>
          <w:szCs w:val="22"/>
        </w:rPr>
        <w:t>. Evaluation Criteria</w:t>
      </w:r>
    </w:p>
    <w:p w14:paraId="7F798769" w14:textId="77777777" w:rsidR="00FF7219" w:rsidRPr="00012A61" w:rsidRDefault="00712D27" w:rsidP="00012A61">
      <w:pPr>
        <w:spacing w:after="160" w:line="360" w:lineRule="auto"/>
        <w:jc w:val="both"/>
        <w:rPr>
          <w:rFonts w:asciiTheme="majorBidi" w:hAnsiTheme="majorBidi" w:cstheme="majorBidi"/>
          <w:sz w:val="22"/>
        </w:rPr>
      </w:pPr>
      <w:r w:rsidRPr="00012A61">
        <w:rPr>
          <w:rFonts w:asciiTheme="majorBidi" w:hAnsiTheme="majorBidi" w:cstheme="majorBidi"/>
          <w:sz w:val="22"/>
        </w:rPr>
        <w:t>Candidates may be evaluated using the following criteria:</w:t>
      </w:r>
    </w:p>
    <w:tbl>
      <w:tblPr>
        <w:tblStyle w:val="TableGrid"/>
        <w:tblW w:w="0" w:type="auto"/>
        <w:jc w:val="center"/>
        <w:tblLook w:val="04A0" w:firstRow="1" w:lastRow="0" w:firstColumn="1" w:lastColumn="0" w:noHBand="0" w:noVBand="1"/>
      </w:tblPr>
      <w:tblGrid>
        <w:gridCol w:w="648"/>
        <w:gridCol w:w="7776"/>
        <w:gridCol w:w="1152"/>
      </w:tblGrid>
      <w:tr w:rsidR="00FF7219" w:rsidRPr="00012A61" w14:paraId="79A18A5B" w14:textId="77777777">
        <w:trPr>
          <w:jc w:val="center"/>
        </w:trPr>
        <w:tc>
          <w:tcPr>
            <w:tcW w:w="648" w:type="dxa"/>
            <w:tcBorders>
              <w:top w:val="single" w:sz="8" w:space="0" w:color="000000"/>
              <w:left w:val="single" w:sz="8" w:space="0" w:color="000000"/>
              <w:bottom w:val="single" w:sz="8" w:space="0" w:color="000000"/>
              <w:right w:val="single" w:sz="8" w:space="0" w:color="000000"/>
            </w:tcBorders>
            <w:shd w:val="clear" w:color="auto" w:fill="D9EAF7"/>
            <w:vAlign w:val="center"/>
          </w:tcPr>
          <w:p w14:paraId="744CB8A8" w14:textId="77777777" w:rsidR="00FF7219" w:rsidRPr="00012A61" w:rsidRDefault="00712D27" w:rsidP="00012A61">
            <w:pPr>
              <w:spacing w:after="40" w:line="360" w:lineRule="auto"/>
              <w:jc w:val="both"/>
              <w:rPr>
                <w:rFonts w:asciiTheme="majorBidi" w:hAnsiTheme="majorBidi" w:cstheme="majorBidi"/>
                <w:sz w:val="22"/>
              </w:rPr>
            </w:pPr>
            <w:r w:rsidRPr="00012A61">
              <w:rPr>
                <w:rFonts w:asciiTheme="majorBidi" w:hAnsiTheme="majorBidi" w:cstheme="majorBidi"/>
                <w:b/>
                <w:sz w:val="22"/>
              </w:rPr>
              <w:t>S/N</w:t>
            </w:r>
          </w:p>
        </w:tc>
        <w:tc>
          <w:tcPr>
            <w:tcW w:w="7776" w:type="dxa"/>
            <w:tcBorders>
              <w:top w:val="single" w:sz="8" w:space="0" w:color="000000"/>
              <w:left w:val="single" w:sz="8" w:space="0" w:color="000000"/>
              <w:bottom w:val="single" w:sz="8" w:space="0" w:color="000000"/>
              <w:right w:val="single" w:sz="8" w:space="0" w:color="000000"/>
            </w:tcBorders>
            <w:shd w:val="clear" w:color="auto" w:fill="D9EAF7"/>
            <w:vAlign w:val="center"/>
          </w:tcPr>
          <w:p w14:paraId="3E550C6D" w14:textId="77777777" w:rsidR="00FF7219" w:rsidRPr="00012A61" w:rsidRDefault="00712D27" w:rsidP="00012A61">
            <w:pPr>
              <w:spacing w:after="40" w:line="360" w:lineRule="auto"/>
              <w:jc w:val="both"/>
              <w:rPr>
                <w:rFonts w:asciiTheme="majorBidi" w:hAnsiTheme="majorBidi" w:cstheme="majorBidi"/>
                <w:sz w:val="22"/>
              </w:rPr>
            </w:pPr>
            <w:r w:rsidRPr="00012A61">
              <w:rPr>
                <w:rFonts w:asciiTheme="majorBidi" w:hAnsiTheme="majorBidi" w:cstheme="majorBidi"/>
                <w:b/>
                <w:sz w:val="22"/>
              </w:rPr>
              <w:t>Evaluation Criteria</w:t>
            </w:r>
          </w:p>
        </w:tc>
        <w:tc>
          <w:tcPr>
            <w:tcW w:w="1152" w:type="dxa"/>
            <w:tcBorders>
              <w:top w:val="single" w:sz="8" w:space="0" w:color="000000"/>
              <w:left w:val="single" w:sz="8" w:space="0" w:color="000000"/>
              <w:bottom w:val="single" w:sz="8" w:space="0" w:color="000000"/>
              <w:right w:val="single" w:sz="8" w:space="0" w:color="000000"/>
            </w:tcBorders>
            <w:shd w:val="clear" w:color="auto" w:fill="D9EAF7"/>
            <w:vAlign w:val="center"/>
          </w:tcPr>
          <w:p w14:paraId="5FCA9420" w14:textId="77777777" w:rsidR="00FF7219" w:rsidRPr="00012A61" w:rsidRDefault="00712D27" w:rsidP="00012A61">
            <w:pPr>
              <w:spacing w:after="40" w:line="360" w:lineRule="auto"/>
              <w:jc w:val="both"/>
              <w:rPr>
                <w:rFonts w:asciiTheme="majorBidi" w:hAnsiTheme="majorBidi" w:cstheme="majorBidi"/>
                <w:sz w:val="22"/>
              </w:rPr>
            </w:pPr>
            <w:r w:rsidRPr="00012A61">
              <w:rPr>
                <w:rFonts w:asciiTheme="majorBidi" w:hAnsiTheme="majorBidi" w:cstheme="majorBidi"/>
                <w:b/>
                <w:sz w:val="22"/>
              </w:rPr>
              <w:t>Score</w:t>
            </w:r>
          </w:p>
        </w:tc>
      </w:tr>
      <w:tr w:rsidR="00FF7219" w:rsidRPr="00012A61" w14:paraId="3D0206BB" w14:textId="77777777">
        <w:trPr>
          <w:jc w:val="center"/>
        </w:trPr>
        <w:tc>
          <w:tcPr>
            <w:tcW w:w="648" w:type="dxa"/>
            <w:tcBorders>
              <w:top w:val="single" w:sz="8" w:space="0" w:color="000000"/>
              <w:left w:val="single" w:sz="8" w:space="0" w:color="000000"/>
              <w:bottom w:val="single" w:sz="8" w:space="0" w:color="000000"/>
              <w:right w:val="single" w:sz="8" w:space="0" w:color="000000"/>
            </w:tcBorders>
            <w:vAlign w:val="center"/>
          </w:tcPr>
          <w:p w14:paraId="4545B321" w14:textId="77777777" w:rsidR="00FF7219" w:rsidRPr="00012A61" w:rsidRDefault="00712D27" w:rsidP="00012A61">
            <w:pPr>
              <w:spacing w:after="40" w:line="360" w:lineRule="auto"/>
              <w:jc w:val="both"/>
              <w:rPr>
                <w:rFonts w:asciiTheme="majorBidi" w:hAnsiTheme="majorBidi" w:cstheme="majorBidi"/>
                <w:sz w:val="22"/>
              </w:rPr>
            </w:pPr>
            <w:r w:rsidRPr="00012A61">
              <w:rPr>
                <w:rFonts w:asciiTheme="majorBidi" w:hAnsiTheme="majorBidi" w:cstheme="majorBidi"/>
                <w:sz w:val="22"/>
              </w:rPr>
              <w:t>1</w:t>
            </w:r>
          </w:p>
        </w:tc>
        <w:tc>
          <w:tcPr>
            <w:tcW w:w="7776" w:type="dxa"/>
            <w:tcBorders>
              <w:top w:val="single" w:sz="8" w:space="0" w:color="000000"/>
              <w:left w:val="single" w:sz="8" w:space="0" w:color="000000"/>
              <w:bottom w:val="single" w:sz="8" w:space="0" w:color="000000"/>
              <w:right w:val="single" w:sz="8" w:space="0" w:color="000000"/>
            </w:tcBorders>
            <w:vAlign w:val="center"/>
          </w:tcPr>
          <w:p w14:paraId="1DF5CC63" w14:textId="77777777" w:rsidR="00FF7219" w:rsidRPr="00012A61" w:rsidRDefault="00712D27" w:rsidP="00012A61">
            <w:pPr>
              <w:spacing w:after="40" w:line="360" w:lineRule="auto"/>
              <w:jc w:val="both"/>
              <w:rPr>
                <w:rFonts w:asciiTheme="majorBidi" w:hAnsiTheme="majorBidi" w:cstheme="majorBidi"/>
                <w:sz w:val="22"/>
              </w:rPr>
            </w:pPr>
            <w:r w:rsidRPr="00012A61">
              <w:rPr>
                <w:rFonts w:asciiTheme="majorBidi" w:hAnsiTheme="majorBidi" w:cstheme="majorBidi"/>
                <w:sz w:val="22"/>
              </w:rPr>
              <w:t>Relevant academic qualifications</w:t>
            </w:r>
          </w:p>
        </w:tc>
        <w:tc>
          <w:tcPr>
            <w:tcW w:w="1152" w:type="dxa"/>
            <w:tcBorders>
              <w:top w:val="single" w:sz="8" w:space="0" w:color="000000"/>
              <w:left w:val="single" w:sz="8" w:space="0" w:color="000000"/>
              <w:bottom w:val="single" w:sz="8" w:space="0" w:color="000000"/>
              <w:right w:val="single" w:sz="8" w:space="0" w:color="000000"/>
            </w:tcBorders>
            <w:vAlign w:val="center"/>
          </w:tcPr>
          <w:p w14:paraId="79AEABCE" w14:textId="77777777" w:rsidR="00FF7219" w:rsidRPr="00012A61" w:rsidRDefault="00712D27" w:rsidP="00012A61">
            <w:pPr>
              <w:spacing w:after="40" w:line="360" w:lineRule="auto"/>
              <w:jc w:val="both"/>
              <w:rPr>
                <w:rFonts w:asciiTheme="majorBidi" w:hAnsiTheme="majorBidi" w:cstheme="majorBidi"/>
                <w:sz w:val="22"/>
              </w:rPr>
            </w:pPr>
            <w:r w:rsidRPr="00012A61">
              <w:rPr>
                <w:rFonts w:asciiTheme="majorBidi" w:hAnsiTheme="majorBidi" w:cstheme="majorBidi"/>
                <w:sz w:val="22"/>
              </w:rPr>
              <w:t>10</w:t>
            </w:r>
          </w:p>
        </w:tc>
      </w:tr>
      <w:tr w:rsidR="00FF7219" w:rsidRPr="00012A61" w14:paraId="7698A1DD" w14:textId="77777777">
        <w:trPr>
          <w:jc w:val="center"/>
        </w:trPr>
        <w:tc>
          <w:tcPr>
            <w:tcW w:w="648" w:type="dxa"/>
            <w:tcBorders>
              <w:top w:val="single" w:sz="8" w:space="0" w:color="000000"/>
              <w:left w:val="single" w:sz="8" w:space="0" w:color="000000"/>
              <w:bottom w:val="single" w:sz="8" w:space="0" w:color="000000"/>
              <w:right w:val="single" w:sz="8" w:space="0" w:color="000000"/>
            </w:tcBorders>
            <w:vAlign w:val="center"/>
          </w:tcPr>
          <w:p w14:paraId="11C90862" w14:textId="77777777" w:rsidR="00FF7219" w:rsidRPr="00012A61" w:rsidRDefault="00712D27" w:rsidP="00012A61">
            <w:pPr>
              <w:spacing w:after="40" w:line="360" w:lineRule="auto"/>
              <w:jc w:val="both"/>
              <w:rPr>
                <w:rFonts w:asciiTheme="majorBidi" w:hAnsiTheme="majorBidi" w:cstheme="majorBidi"/>
                <w:sz w:val="22"/>
              </w:rPr>
            </w:pPr>
            <w:r w:rsidRPr="00012A61">
              <w:rPr>
                <w:rFonts w:asciiTheme="majorBidi" w:hAnsiTheme="majorBidi" w:cstheme="majorBidi"/>
                <w:sz w:val="22"/>
              </w:rPr>
              <w:t>2</w:t>
            </w:r>
          </w:p>
        </w:tc>
        <w:tc>
          <w:tcPr>
            <w:tcW w:w="7776" w:type="dxa"/>
            <w:tcBorders>
              <w:top w:val="single" w:sz="8" w:space="0" w:color="000000"/>
              <w:left w:val="single" w:sz="8" w:space="0" w:color="000000"/>
              <w:bottom w:val="single" w:sz="8" w:space="0" w:color="000000"/>
              <w:right w:val="single" w:sz="8" w:space="0" w:color="000000"/>
            </w:tcBorders>
            <w:vAlign w:val="center"/>
          </w:tcPr>
          <w:p w14:paraId="68533FE9" w14:textId="77777777" w:rsidR="00FF7219" w:rsidRPr="00012A61" w:rsidRDefault="00712D27" w:rsidP="00012A61">
            <w:pPr>
              <w:spacing w:after="40" w:line="360" w:lineRule="auto"/>
              <w:jc w:val="both"/>
              <w:rPr>
                <w:rFonts w:asciiTheme="majorBidi" w:hAnsiTheme="majorBidi" w:cstheme="majorBidi"/>
                <w:sz w:val="22"/>
              </w:rPr>
            </w:pPr>
            <w:r w:rsidRPr="00012A61">
              <w:rPr>
                <w:rFonts w:asciiTheme="majorBidi" w:hAnsiTheme="majorBidi" w:cstheme="majorBidi"/>
                <w:sz w:val="22"/>
              </w:rPr>
              <w:t>Experience in mini-grid systems, power systems, and energy access</w:t>
            </w:r>
          </w:p>
        </w:tc>
        <w:tc>
          <w:tcPr>
            <w:tcW w:w="1152" w:type="dxa"/>
            <w:tcBorders>
              <w:top w:val="single" w:sz="8" w:space="0" w:color="000000"/>
              <w:left w:val="single" w:sz="8" w:space="0" w:color="000000"/>
              <w:bottom w:val="single" w:sz="8" w:space="0" w:color="000000"/>
              <w:right w:val="single" w:sz="8" w:space="0" w:color="000000"/>
            </w:tcBorders>
            <w:vAlign w:val="center"/>
          </w:tcPr>
          <w:p w14:paraId="5CC7C335" w14:textId="77777777" w:rsidR="00FF7219" w:rsidRPr="00012A61" w:rsidRDefault="00712D27" w:rsidP="00012A61">
            <w:pPr>
              <w:spacing w:after="40" w:line="360" w:lineRule="auto"/>
              <w:jc w:val="both"/>
              <w:rPr>
                <w:rFonts w:asciiTheme="majorBidi" w:hAnsiTheme="majorBidi" w:cstheme="majorBidi"/>
                <w:sz w:val="22"/>
              </w:rPr>
            </w:pPr>
            <w:r w:rsidRPr="00012A61">
              <w:rPr>
                <w:rFonts w:asciiTheme="majorBidi" w:hAnsiTheme="majorBidi" w:cstheme="majorBidi"/>
                <w:sz w:val="22"/>
              </w:rPr>
              <w:t>20</w:t>
            </w:r>
          </w:p>
        </w:tc>
      </w:tr>
      <w:tr w:rsidR="00FF7219" w:rsidRPr="00012A61" w14:paraId="458C3013" w14:textId="77777777">
        <w:trPr>
          <w:jc w:val="center"/>
        </w:trPr>
        <w:tc>
          <w:tcPr>
            <w:tcW w:w="648" w:type="dxa"/>
            <w:tcBorders>
              <w:top w:val="single" w:sz="8" w:space="0" w:color="000000"/>
              <w:left w:val="single" w:sz="8" w:space="0" w:color="000000"/>
              <w:bottom w:val="single" w:sz="8" w:space="0" w:color="000000"/>
              <w:right w:val="single" w:sz="8" w:space="0" w:color="000000"/>
            </w:tcBorders>
            <w:vAlign w:val="center"/>
          </w:tcPr>
          <w:p w14:paraId="5886A4C7" w14:textId="77777777" w:rsidR="00FF7219" w:rsidRPr="00012A61" w:rsidRDefault="00712D27" w:rsidP="00012A61">
            <w:pPr>
              <w:shd w:val="clear" w:color="auto" w:fill="FFFFFF" w:themeFill="background1"/>
              <w:spacing w:after="40" w:line="360" w:lineRule="auto"/>
              <w:jc w:val="both"/>
              <w:rPr>
                <w:rFonts w:asciiTheme="majorBidi" w:hAnsiTheme="majorBidi" w:cstheme="majorBidi"/>
                <w:sz w:val="22"/>
              </w:rPr>
            </w:pPr>
            <w:r w:rsidRPr="00012A61">
              <w:rPr>
                <w:rFonts w:asciiTheme="majorBidi" w:hAnsiTheme="majorBidi" w:cstheme="majorBidi"/>
                <w:sz w:val="22"/>
              </w:rPr>
              <w:t>2</w:t>
            </w:r>
          </w:p>
        </w:tc>
        <w:tc>
          <w:tcPr>
            <w:tcW w:w="7776" w:type="dxa"/>
            <w:tcBorders>
              <w:top w:val="single" w:sz="8" w:space="0" w:color="000000"/>
              <w:left w:val="single" w:sz="8" w:space="0" w:color="000000"/>
              <w:bottom w:val="single" w:sz="8" w:space="0" w:color="000000"/>
              <w:right w:val="single" w:sz="8" w:space="0" w:color="000000"/>
            </w:tcBorders>
            <w:vAlign w:val="center"/>
          </w:tcPr>
          <w:p w14:paraId="406C4C1F" w14:textId="016EBEB6" w:rsidR="00FF7219" w:rsidRPr="00012A61" w:rsidRDefault="00712D27" w:rsidP="00012A61">
            <w:pPr>
              <w:shd w:val="clear" w:color="auto" w:fill="FFFFFF" w:themeFill="background1"/>
              <w:spacing w:after="40" w:line="360" w:lineRule="auto"/>
              <w:jc w:val="both"/>
              <w:rPr>
                <w:rFonts w:asciiTheme="majorBidi" w:hAnsiTheme="majorBidi" w:cstheme="majorBidi"/>
                <w:sz w:val="22"/>
              </w:rPr>
            </w:pPr>
            <w:r w:rsidRPr="00012A61">
              <w:rPr>
                <w:rFonts w:asciiTheme="majorBidi" w:hAnsiTheme="majorBidi" w:cstheme="majorBidi"/>
                <w:sz w:val="22"/>
              </w:rPr>
              <w:t xml:space="preserve">Experience in </w:t>
            </w:r>
            <w:r w:rsidR="00012A61">
              <w:rPr>
                <w:rFonts w:asciiTheme="majorBidi" w:hAnsiTheme="majorBidi" w:cstheme="majorBidi"/>
                <w:sz w:val="22"/>
              </w:rPr>
              <w:t xml:space="preserve">practical </w:t>
            </w:r>
            <w:r w:rsidRPr="00012A61">
              <w:rPr>
                <w:rFonts w:asciiTheme="majorBidi" w:hAnsiTheme="majorBidi" w:cstheme="majorBidi"/>
                <w:sz w:val="22"/>
              </w:rPr>
              <w:t>electrical protection, short-circuit analysis, protection of distribution and transmission lines, and protection of substation equipment</w:t>
            </w:r>
          </w:p>
        </w:tc>
        <w:tc>
          <w:tcPr>
            <w:tcW w:w="1152" w:type="dxa"/>
            <w:tcBorders>
              <w:top w:val="single" w:sz="8" w:space="0" w:color="000000"/>
              <w:left w:val="single" w:sz="8" w:space="0" w:color="000000"/>
              <w:bottom w:val="single" w:sz="8" w:space="0" w:color="000000"/>
              <w:right w:val="single" w:sz="8" w:space="0" w:color="000000"/>
            </w:tcBorders>
            <w:vAlign w:val="center"/>
          </w:tcPr>
          <w:p w14:paraId="15B11556" w14:textId="09D5CA0A" w:rsidR="00FF7219" w:rsidRPr="00012A61" w:rsidRDefault="00012A61" w:rsidP="00012A61">
            <w:pPr>
              <w:shd w:val="clear" w:color="auto" w:fill="FFFFFF" w:themeFill="background1"/>
              <w:spacing w:after="40" w:line="360" w:lineRule="auto"/>
              <w:jc w:val="both"/>
              <w:rPr>
                <w:rFonts w:asciiTheme="majorBidi" w:hAnsiTheme="majorBidi" w:cstheme="majorBidi"/>
                <w:sz w:val="22"/>
              </w:rPr>
            </w:pPr>
            <w:r>
              <w:rPr>
                <w:rFonts w:asciiTheme="majorBidi" w:hAnsiTheme="majorBidi" w:cstheme="majorBidi"/>
                <w:sz w:val="22"/>
              </w:rPr>
              <w:t>4</w:t>
            </w:r>
            <w:r w:rsidR="00832B1E" w:rsidRPr="00012A61">
              <w:rPr>
                <w:rFonts w:asciiTheme="majorBidi" w:hAnsiTheme="majorBidi" w:cstheme="majorBidi"/>
                <w:sz w:val="22"/>
              </w:rPr>
              <w:t>0</w:t>
            </w:r>
          </w:p>
        </w:tc>
      </w:tr>
      <w:tr w:rsidR="00FF7219" w:rsidRPr="00012A61" w14:paraId="41230447" w14:textId="77777777" w:rsidTr="00C502BB">
        <w:trPr>
          <w:trHeight w:val="376"/>
          <w:jc w:val="center"/>
        </w:trPr>
        <w:tc>
          <w:tcPr>
            <w:tcW w:w="648" w:type="dxa"/>
            <w:tcBorders>
              <w:top w:val="single" w:sz="8" w:space="0" w:color="000000"/>
              <w:left w:val="single" w:sz="8" w:space="0" w:color="000000"/>
              <w:bottom w:val="single" w:sz="8" w:space="0" w:color="000000"/>
              <w:right w:val="single" w:sz="8" w:space="0" w:color="000000"/>
            </w:tcBorders>
            <w:vAlign w:val="center"/>
          </w:tcPr>
          <w:p w14:paraId="2E1D2CB5" w14:textId="77777777" w:rsidR="00FF7219" w:rsidRPr="00012A61" w:rsidRDefault="00712D27" w:rsidP="00012A61">
            <w:pPr>
              <w:shd w:val="clear" w:color="auto" w:fill="FFFFFF" w:themeFill="background1"/>
              <w:spacing w:after="40" w:line="360" w:lineRule="auto"/>
              <w:jc w:val="both"/>
              <w:rPr>
                <w:rFonts w:asciiTheme="majorBidi" w:hAnsiTheme="majorBidi" w:cstheme="majorBidi"/>
                <w:sz w:val="22"/>
              </w:rPr>
            </w:pPr>
            <w:r w:rsidRPr="00012A61">
              <w:rPr>
                <w:rFonts w:asciiTheme="majorBidi" w:hAnsiTheme="majorBidi" w:cstheme="majorBidi"/>
                <w:sz w:val="22"/>
              </w:rPr>
              <w:t>3</w:t>
            </w:r>
          </w:p>
        </w:tc>
        <w:tc>
          <w:tcPr>
            <w:tcW w:w="7776" w:type="dxa"/>
            <w:tcBorders>
              <w:top w:val="single" w:sz="8" w:space="0" w:color="000000"/>
              <w:left w:val="single" w:sz="8" w:space="0" w:color="000000"/>
              <w:bottom w:val="single" w:sz="8" w:space="0" w:color="000000"/>
              <w:right w:val="single" w:sz="8" w:space="0" w:color="000000"/>
            </w:tcBorders>
            <w:vAlign w:val="center"/>
          </w:tcPr>
          <w:p w14:paraId="3048F37F" w14:textId="77777777" w:rsidR="00FF7219" w:rsidRPr="00012A61" w:rsidRDefault="00712D27" w:rsidP="00012A61">
            <w:pPr>
              <w:shd w:val="clear" w:color="auto" w:fill="FFFFFF" w:themeFill="background1"/>
              <w:spacing w:line="360" w:lineRule="auto"/>
              <w:jc w:val="both"/>
              <w:rPr>
                <w:rFonts w:asciiTheme="majorBidi" w:hAnsiTheme="majorBidi" w:cstheme="majorBidi"/>
                <w:sz w:val="22"/>
              </w:rPr>
            </w:pPr>
            <w:r w:rsidRPr="00012A61">
              <w:rPr>
                <w:rFonts w:asciiTheme="majorBidi" w:hAnsiTheme="majorBidi" w:cstheme="majorBidi"/>
                <w:sz w:val="22"/>
              </w:rPr>
              <w:t xml:space="preserve">Experience designing and delivering technical training to Somali ESPs </w:t>
            </w:r>
          </w:p>
        </w:tc>
        <w:tc>
          <w:tcPr>
            <w:tcW w:w="1152" w:type="dxa"/>
            <w:tcBorders>
              <w:top w:val="single" w:sz="8" w:space="0" w:color="000000"/>
              <w:left w:val="single" w:sz="8" w:space="0" w:color="000000"/>
              <w:bottom w:val="single" w:sz="8" w:space="0" w:color="000000"/>
              <w:right w:val="single" w:sz="8" w:space="0" w:color="000000"/>
            </w:tcBorders>
            <w:vAlign w:val="center"/>
          </w:tcPr>
          <w:p w14:paraId="79B21D82" w14:textId="77777777" w:rsidR="00FF7219" w:rsidRPr="00012A61" w:rsidRDefault="00832B1E" w:rsidP="00012A61">
            <w:pPr>
              <w:shd w:val="clear" w:color="auto" w:fill="FFFFFF" w:themeFill="background1"/>
              <w:spacing w:after="40" w:line="360" w:lineRule="auto"/>
              <w:jc w:val="both"/>
              <w:rPr>
                <w:rFonts w:asciiTheme="majorBidi" w:hAnsiTheme="majorBidi" w:cstheme="majorBidi"/>
                <w:sz w:val="22"/>
              </w:rPr>
            </w:pPr>
            <w:r w:rsidRPr="00012A61">
              <w:rPr>
                <w:rFonts w:asciiTheme="majorBidi" w:hAnsiTheme="majorBidi" w:cstheme="majorBidi"/>
                <w:sz w:val="22"/>
              </w:rPr>
              <w:t>20</w:t>
            </w:r>
          </w:p>
        </w:tc>
      </w:tr>
      <w:tr w:rsidR="00FF7219" w:rsidRPr="00012A61" w14:paraId="6F7DD00A" w14:textId="77777777">
        <w:trPr>
          <w:jc w:val="center"/>
        </w:trPr>
        <w:tc>
          <w:tcPr>
            <w:tcW w:w="648" w:type="dxa"/>
            <w:tcBorders>
              <w:top w:val="single" w:sz="8" w:space="0" w:color="000000"/>
              <w:left w:val="single" w:sz="8" w:space="0" w:color="000000"/>
              <w:bottom w:val="single" w:sz="8" w:space="0" w:color="000000"/>
              <w:right w:val="single" w:sz="8" w:space="0" w:color="000000"/>
            </w:tcBorders>
            <w:vAlign w:val="center"/>
          </w:tcPr>
          <w:p w14:paraId="776801F7" w14:textId="77777777" w:rsidR="00FF7219" w:rsidRPr="00012A61" w:rsidRDefault="00832B1E" w:rsidP="00012A61">
            <w:pPr>
              <w:shd w:val="clear" w:color="auto" w:fill="FFFFFF" w:themeFill="background1"/>
              <w:spacing w:after="40" w:line="360" w:lineRule="auto"/>
              <w:jc w:val="both"/>
              <w:rPr>
                <w:rFonts w:asciiTheme="majorBidi" w:hAnsiTheme="majorBidi" w:cstheme="majorBidi"/>
                <w:sz w:val="22"/>
              </w:rPr>
            </w:pPr>
            <w:r w:rsidRPr="00012A61">
              <w:rPr>
                <w:rFonts w:asciiTheme="majorBidi" w:hAnsiTheme="majorBidi" w:cstheme="majorBidi"/>
                <w:sz w:val="22"/>
              </w:rPr>
              <w:t>4</w:t>
            </w:r>
          </w:p>
        </w:tc>
        <w:tc>
          <w:tcPr>
            <w:tcW w:w="7776" w:type="dxa"/>
            <w:tcBorders>
              <w:top w:val="single" w:sz="8" w:space="0" w:color="000000"/>
              <w:left w:val="single" w:sz="8" w:space="0" w:color="000000"/>
              <w:bottom w:val="single" w:sz="8" w:space="0" w:color="000000"/>
              <w:right w:val="single" w:sz="8" w:space="0" w:color="000000"/>
            </w:tcBorders>
            <w:vAlign w:val="center"/>
          </w:tcPr>
          <w:p w14:paraId="6C204954" w14:textId="77777777" w:rsidR="00FF7219" w:rsidRPr="00012A61" w:rsidRDefault="00712D27" w:rsidP="00012A61">
            <w:pPr>
              <w:shd w:val="clear" w:color="auto" w:fill="FFFFFF" w:themeFill="background1"/>
              <w:spacing w:after="40" w:line="360" w:lineRule="auto"/>
              <w:jc w:val="both"/>
              <w:rPr>
                <w:rFonts w:asciiTheme="majorBidi" w:hAnsiTheme="majorBidi" w:cstheme="majorBidi"/>
                <w:sz w:val="22"/>
              </w:rPr>
            </w:pPr>
            <w:r w:rsidRPr="00012A61">
              <w:rPr>
                <w:rFonts w:asciiTheme="majorBidi" w:hAnsiTheme="majorBidi" w:cstheme="majorBidi"/>
                <w:sz w:val="22"/>
              </w:rPr>
              <w:t>Quality of technical proposal and methodology</w:t>
            </w:r>
          </w:p>
        </w:tc>
        <w:tc>
          <w:tcPr>
            <w:tcW w:w="1152" w:type="dxa"/>
            <w:tcBorders>
              <w:top w:val="single" w:sz="8" w:space="0" w:color="000000"/>
              <w:left w:val="single" w:sz="8" w:space="0" w:color="000000"/>
              <w:bottom w:val="single" w:sz="8" w:space="0" w:color="000000"/>
              <w:right w:val="single" w:sz="8" w:space="0" w:color="000000"/>
            </w:tcBorders>
            <w:vAlign w:val="center"/>
          </w:tcPr>
          <w:p w14:paraId="2DAA0B3C" w14:textId="77777777" w:rsidR="00FF7219" w:rsidRPr="00012A61" w:rsidRDefault="00712D27" w:rsidP="00012A61">
            <w:pPr>
              <w:shd w:val="clear" w:color="auto" w:fill="FFFFFF" w:themeFill="background1"/>
              <w:spacing w:after="40" w:line="360" w:lineRule="auto"/>
              <w:jc w:val="both"/>
              <w:rPr>
                <w:rFonts w:asciiTheme="majorBidi" w:hAnsiTheme="majorBidi" w:cstheme="majorBidi"/>
                <w:sz w:val="22"/>
              </w:rPr>
            </w:pPr>
            <w:r w:rsidRPr="00012A61">
              <w:rPr>
                <w:rFonts w:asciiTheme="majorBidi" w:hAnsiTheme="majorBidi" w:cstheme="majorBidi"/>
                <w:sz w:val="22"/>
              </w:rPr>
              <w:t>10</w:t>
            </w:r>
          </w:p>
        </w:tc>
      </w:tr>
      <w:tr w:rsidR="00FF7219" w:rsidRPr="00012A61" w14:paraId="4A8EEA15" w14:textId="77777777">
        <w:trPr>
          <w:jc w:val="center"/>
        </w:trPr>
        <w:tc>
          <w:tcPr>
            <w:tcW w:w="648" w:type="dxa"/>
            <w:tcBorders>
              <w:top w:val="single" w:sz="8" w:space="0" w:color="000000"/>
              <w:left w:val="single" w:sz="8" w:space="0" w:color="000000"/>
              <w:bottom w:val="single" w:sz="8" w:space="0" w:color="000000"/>
              <w:right w:val="single" w:sz="8" w:space="0" w:color="000000"/>
            </w:tcBorders>
            <w:vAlign w:val="center"/>
          </w:tcPr>
          <w:p w14:paraId="48A30844" w14:textId="77777777" w:rsidR="00FF7219" w:rsidRPr="00012A61" w:rsidRDefault="00FF7219" w:rsidP="00012A61">
            <w:pPr>
              <w:shd w:val="clear" w:color="auto" w:fill="FFFFFF" w:themeFill="background1"/>
              <w:spacing w:after="40" w:line="360" w:lineRule="auto"/>
              <w:jc w:val="both"/>
              <w:rPr>
                <w:rFonts w:asciiTheme="majorBidi" w:hAnsiTheme="majorBidi" w:cstheme="majorBidi"/>
                <w:sz w:val="22"/>
              </w:rPr>
            </w:pPr>
          </w:p>
        </w:tc>
        <w:tc>
          <w:tcPr>
            <w:tcW w:w="7776" w:type="dxa"/>
            <w:tcBorders>
              <w:top w:val="single" w:sz="8" w:space="0" w:color="000000"/>
              <w:left w:val="single" w:sz="8" w:space="0" w:color="000000"/>
              <w:bottom w:val="single" w:sz="8" w:space="0" w:color="000000"/>
              <w:right w:val="single" w:sz="8" w:space="0" w:color="000000"/>
            </w:tcBorders>
            <w:vAlign w:val="center"/>
          </w:tcPr>
          <w:p w14:paraId="318103A1" w14:textId="77777777" w:rsidR="00FF7219" w:rsidRPr="00012A61" w:rsidRDefault="00712D27" w:rsidP="00012A61">
            <w:pPr>
              <w:shd w:val="clear" w:color="auto" w:fill="FFFFFF" w:themeFill="background1"/>
              <w:spacing w:after="40" w:line="360" w:lineRule="auto"/>
              <w:jc w:val="both"/>
              <w:rPr>
                <w:rFonts w:asciiTheme="majorBidi" w:hAnsiTheme="majorBidi" w:cstheme="majorBidi"/>
                <w:b/>
                <w:bCs/>
                <w:sz w:val="22"/>
              </w:rPr>
            </w:pPr>
            <w:r w:rsidRPr="00012A61">
              <w:rPr>
                <w:rFonts w:asciiTheme="majorBidi" w:hAnsiTheme="majorBidi" w:cstheme="majorBidi"/>
                <w:b/>
                <w:bCs/>
                <w:sz w:val="22"/>
              </w:rPr>
              <w:t>Total</w:t>
            </w:r>
          </w:p>
        </w:tc>
        <w:tc>
          <w:tcPr>
            <w:tcW w:w="1152" w:type="dxa"/>
            <w:tcBorders>
              <w:top w:val="single" w:sz="8" w:space="0" w:color="000000"/>
              <w:left w:val="single" w:sz="8" w:space="0" w:color="000000"/>
              <w:bottom w:val="single" w:sz="8" w:space="0" w:color="000000"/>
              <w:right w:val="single" w:sz="8" w:space="0" w:color="000000"/>
            </w:tcBorders>
            <w:vAlign w:val="center"/>
          </w:tcPr>
          <w:p w14:paraId="3D74F2AF" w14:textId="77777777" w:rsidR="00FF7219" w:rsidRPr="00012A61" w:rsidRDefault="00712D27" w:rsidP="00012A61">
            <w:pPr>
              <w:shd w:val="clear" w:color="auto" w:fill="FFFFFF" w:themeFill="background1"/>
              <w:spacing w:after="40" w:line="360" w:lineRule="auto"/>
              <w:jc w:val="both"/>
              <w:rPr>
                <w:rFonts w:asciiTheme="majorBidi" w:hAnsiTheme="majorBidi" w:cstheme="majorBidi"/>
                <w:b/>
                <w:bCs/>
                <w:sz w:val="22"/>
              </w:rPr>
            </w:pPr>
            <w:r w:rsidRPr="00012A61">
              <w:rPr>
                <w:rFonts w:asciiTheme="majorBidi" w:hAnsiTheme="majorBidi" w:cstheme="majorBidi"/>
                <w:b/>
                <w:bCs/>
                <w:sz w:val="22"/>
              </w:rPr>
              <w:t>100</w:t>
            </w:r>
          </w:p>
        </w:tc>
      </w:tr>
    </w:tbl>
    <w:p w14:paraId="67B6FE8B" w14:textId="77777777" w:rsidR="00FF7219" w:rsidRPr="00012A61" w:rsidRDefault="006506E3" w:rsidP="00012A61">
      <w:pPr>
        <w:pStyle w:val="Heading1"/>
        <w:shd w:val="clear" w:color="auto" w:fill="FFFFFF" w:themeFill="background1"/>
        <w:spacing w:before="0" w:line="360" w:lineRule="auto"/>
        <w:jc w:val="both"/>
        <w:rPr>
          <w:rFonts w:asciiTheme="majorBidi" w:hAnsiTheme="majorBidi"/>
          <w:sz w:val="22"/>
          <w:szCs w:val="22"/>
        </w:rPr>
      </w:pPr>
      <w:r w:rsidRPr="00012A61">
        <w:rPr>
          <w:rFonts w:asciiTheme="majorBidi" w:hAnsiTheme="majorBidi"/>
          <w:sz w:val="22"/>
          <w:szCs w:val="22"/>
        </w:rPr>
        <w:t>9</w:t>
      </w:r>
      <w:r w:rsidR="00712D27" w:rsidRPr="00012A61">
        <w:rPr>
          <w:rFonts w:asciiTheme="majorBidi" w:hAnsiTheme="majorBidi"/>
          <w:sz w:val="22"/>
          <w:szCs w:val="22"/>
        </w:rPr>
        <w:t>. Application Requirements</w:t>
      </w:r>
    </w:p>
    <w:p w14:paraId="72500F4E" w14:textId="77777777" w:rsidR="00FF7219" w:rsidRPr="00012A61" w:rsidRDefault="00712D27" w:rsidP="00012A61">
      <w:pPr>
        <w:spacing w:after="160" w:line="360" w:lineRule="auto"/>
        <w:jc w:val="both"/>
        <w:rPr>
          <w:rFonts w:asciiTheme="majorBidi" w:hAnsiTheme="majorBidi" w:cstheme="majorBidi"/>
          <w:sz w:val="22"/>
        </w:rPr>
      </w:pPr>
      <w:r w:rsidRPr="00012A61">
        <w:rPr>
          <w:rFonts w:asciiTheme="majorBidi" w:hAnsiTheme="majorBidi" w:cstheme="majorBidi"/>
          <w:sz w:val="22"/>
        </w:rPr>
        <w:t>Interested candidates should submit the following documents:</w:t>
      </w:r>
    </w:p>
    <w:p w14:paraId="04682A5C" w14:textId="77777777" w:rsidR="00FF7219" w:rsidRPr="00012A61" w:rsidRDefault="00712D27" w:rsidP="00012A61">
      <w:pPr>
        <w:pStyle w:val="ListBullet"/>
        <w:spacing w:after="40" w:line="360" w:lineRule="auto"/>
        <w:jc w:val="both"/>
        <w:rPr>
          <w:rFonts w:asciiTheme="majorBidi" w:hAnsiTheme="majorBidi" w:cstheme="majorBidi"/>
          <w:sz w:val="22"/>
        </w:rPr>
      </w:pPr>
      <w:r w:rsidRPr="00012A61">
        <w:rPr>
          <w:rFonts w:asciiTheme="majorBidi" w:hAnsiTheme="majorBidi" w:cstheme="majorBidi"/>
          <w:sz w:val="22"/>
        </w:rPr>
        <w:t>Updated curriculum vitae (CV).</w:t>
      </w:r>
    </w:p>
    <w:p w14:paraId="2B2DCB30" w14:textId="77777777" w:rsidR="00FF7219" w:rsidRPr="00012A61" w:rsidRDefault="00712D27" w:rsidP="00012A61">
      <w:pPr>
        <w:pStyle w:val="ListBullet"/>
        <w:spacing w:after="40" w:line="360" w:lineRule="auto"/>
        <w:jc w:val="both"/>
        <w:rPr>
          <w:rFonts w:asciiTheme="majorBidi" w:hAnsiTheme="majorBidi" w:cstheme="majorBidi"/>
          <w:sz w:val="22"/>
        </w:rPr>
      </w:pPr>
      <w:r w:rsidRPr="00012A61">
        <w:rPr>
          <w:rFonts w:asciiTheme="majorBidi" w:hAnsiTheme="majorBidi" w:cstheme="majorBidi"/>
          <w:sz w:val="22"/>
        </w:rPr>
        <w:t xml:space="preserve">Technical </w:t>
      </w:r>
      <w:r w:rsidR="0026005F" w:rsidRPr="00012A61">
        <w:rPr>
          <w:rFonts w:asciiTheme="majorBidi" w:hAnsiTheme="majorBidi" w:cstheme="majorBidi"/>
          <w:sz w:val="22"/>
        </w:rPr>
        <w:t>and Financial proposal</w:t>
      </w:r>
      <w:r w:rsidRPr="00012A61">
        <w:rPr>
          <w:rFonts w:asciiTheme="majorBidi" w:hAnsiTheme="majorBidi" w:cstheme="majorBidi"/>
          <w:sz w:val="22"/>
        </w:rPr>
        <w:t xml:space="preserve"> describing understanding of the assignment, proposed methodology, work plan, and training approach.</w:t>
      </w:r>
    </w:p>
    <w:p w14:paraId="16D8BA05" w14:textId="77777777" w:rsidR="00FF7219" w:rsidRPr="00012A61" w:rsidRDefault="00712D27" w:rsidP="00012A61">
      <w:pPr>
        <w:pStyle w:val="ListBullet"/>
        <w:spacing w:after="40" w:line="360" w:lineRule="auto"/>
        <w:jc w:val="both"/>
        <w:rPr>
          <w:rFonts w:asciiTheme="majorBidi" w:hAnsiTheme="majorBidi" w:cstheme="majorBidi"/>
          <w:sz w:val="22"/>
        </w:rPr>
      </w:pPr>
      <w:r w:rsidRPr="00012A61">
        <w:rPr>
          <w:rFonts w:asciiTheme="majorBidi" w:hAnsiTheme="majorBidi" w:cstheme="majorBidi"/>
          <w:sz w:val="22"/>
        </w:rPr>
        <w:t>Evidence of similar assignments completed, including training reports or technical reports where available.</w:t>
      </w:r>
    </w:p>
    <w:p w14:paraId="13651388" w14:textId="77777777" w:rsidR="006506E3" w:rsidRPr="00012A61" w:rsidRDefault="00712D27" w:rsidP="00012A61">
      <w:pPr>
        <w:pStyle w:val="ListBullet"/>
        <w:spacing w:after="40" w:line="360" w:lineRule="auto"/>
        <w:jc w:val="both"/>
        <w:rPr>
          <w:rFonts w:asciiTheme="majorBidi" w:hAnsiTheme="majorBidi" w:cstheme="majorBidi"/>
          <w:sz w:val="22"/>
        </w:rPr>
      </w:pPr>
      <w:r w:rsidRPr="00012A61">
        <w:rPr>
          <w:rFonts w:asciiTheme="majorBidi" w:hAnsiTheme="majorBidi" w:cstheme="majorBidi"/>
          <w:sz w:val="22"/>
        </w:rPr>
        <w:t>Contact details of at least three professional references.</w:t>
      </w:r>
    </w:p>
    <w:p w14:paraId="27AB0759" w14:textId="77777777" w:rsidR="006506E3" w:rsidRPr="00012A61" w:rsidRDefault="006506E3" w:rsidP="00012A61">
      <w:pPr>
        <w:pStyle w:val="ListNumber"/>
        <w:numPr>
          <w:ilvl w:val="0"/>
          <w:numId w:val="10"/>
        </w:numPr>
        <w:spacing w:after="40" w:line="360" w:lineRule="auto"/>
        <w:jc w:val="both"/>
        <w:rPr>
          <w:rFonts w:asciiTheme="majorBidi" w:hAnsiTheme="majorBidi" w:cstheme="majorBidi"/>
          <w:b/>
          <w:bCs/>
          <w:sz w:val="22"/>
        </w:rPr>
      </w:pPr>
      <w:r w:rsidRPr="00012A61">
        <w:rPr>
          <w:rFonts w:asciiTheme="majorBidi" w:hAnsiTheme="majorBidi" w:cstheme="majorBidi"/>
          <w:b/>
          <w:bCs/>
          <w:sz w:val="22"/>
        </w:rPr>
        <w:t>Application Process:</w:t>
      </w:r>
    </w:p>
    <w:p w14:paraId="6745AAFC" w14:textId="7DD298F0" w:rsidR="006506E3" w:rsidRPr="00012A61" w:rsidRDefault="006506E3" w:rsidP="00012A61">
      <w:pPr>
        <w:pStyle w:val="ListBullet"/>
        <w:spacing w:line="360" w:lineRule="auto"/>
        <w:jc w:val="both"/>
        <w:rPr>
          <w:rFonts w:asciiTheme="majorBidi" w:hAnsiTheme="majorBidi" w:cstheme="majorBidi"/>
          <w:sz w:val="22"/>
        </w:rPr>
      </w:pPr>
      <w:r w:rsidRPr="00012A61">
        <w:rPr>
          <w:rFonts w:asciiTheme="majorBidi" w:hAnsiTheme="majorBidi" w:cstheme="majorBidi"/>
          <w:sz w:val="22"/>
        </w:rPr>
        <w:t xml:space="preserve">Interested candidates should submit a detailed proposal outlining their key expert’s qualifications, relevant experience, proposed methodology, and </w:t>
      </w:r>
      <w:r w:rsidR="00D45DD8">
        <w:rPr>
          <w:rFonts w:asciiTheme="majorBidi" w:hAnsiTheme="majorBidi" w:cstheme="majorBidi"/>
          <w:sz w:val="22"/>
        </w:rPr>
        <w:t>financial Proposal</w:t>
      </w:r>
      <w:r w:rsidRPr="00012A61">
        <w:rPr>
          <w:rFonts w:asciiTheme="majorBidi" w:hAnsiTheme="majorBidi" w:cstheme="majorBidi"/>
          <w:sz w:val="22"/>
        </w:rPr>
        <w:t xml:space="preserve"> to </w:t>
      </w:r>
      <w:hyperlink r:id="rId9" w:history="1">
        <w:r w:rsidRPr="00012A61">
          <w:rPr>
            <w:rStyle w:val="Hyperlink"/>
            <w:rFonts w:asciiTheme="majorBidi" w:hAnsiTheme="majorBidi" w:cstheme="majorBidi"/>
            <w:sz w:val="22"/>
          </w:rPr>
          <w:t>procurement@moewr.gov.so</w:t>
        </w:r>
      </w:hyperlink>
      <w:r w:rsidRPr="00012A61">
        <w:rPr>
          <w:rFonts w:asciiTheme="majorBidi" w:hAnsiTheme="majorBidi" w:cstheme="majorBidi"/>
          <w:sz w:val="22"/>
        </w:rPr>
        <w:t xml:space="preserve"> cc: </w:t>
      </w:r>
      <w:hyperlink r:id="rId10" w:history="1">
        <w:r w:rsidRPr="00012A61">
          <w:rPr>
            <w:rStyle w:val="Hyperlink"/>
            <w:rFonts w:asciiTheme="majorBidi" w:hAnsiTheme="majorBidi" w:cstheme="majorBidi"/>
            <w:sz w:val="22"/>
          </w:rPr>
          <w:t>dg@moewr.gov.so</w:t>
        </w:r>
      </w:hyperlink>
      <w:r w:rsidRPr="00012A61">
        <w:rPr>
          <w:rFonts w:asciiTheme="majorBidi" w:hAnsiTheme="majorBidi" w:cstheme="majorBidi"/>
          <w:sz w:val="22"/>
        </w:rPr>
        <w:t xml:space="preserve"> </w:t>
      </w:r>
      <w:hyperlink r:id="rId11" w:history="1">
        <w:r w:rsidRPr="00012A61">
          <w:rPr>
            <w:rStyle w:val="Hyperlink"/>
            <w:rFonts w:asciiTheme="majorBidi" w:hAnsiTheme="majorBidi" w:cstheme="majorBidi"/>
            <w:sz w:val="22"/>
          </w:rPr>
          <w:t>energy@moewr.gov.so</w:t>
        </w:r>
      </w:hyperlink>
      <w:r w:rsidRPr="00012A61">
        <w:rPr>
          <w:rFonts w:asciiTheme="majorBidi" w:hAnsiTheme="majorBidi" w:cstheme="majorBidi"/>
          <w:sz w:val="22"/>
        </w:rPr>
        <w:t xml:space="preserve"> by submission deadline of 1</w:t>
      </w:r>
      <w:r w:rsidR="00042885">
        <w:rPr>
          <w:rFonts w:asciiTheme="majorBidi" w:hAnsiTheme="majorBidi" w:cstheme="majorBidi"/>
          <w:sz w:val="22"/>
        </w:rPr>
        <w:t>8</w:t>
      </w:r>
      <w:r w:rsidRPr="00012A61">
        <w:rPr>
          <w:rFonts w:asciiTheme="majorBidi" w:hAnsiTheme="majorBidi" w:cstheme="majorBidi"/>
          <w:sz w:val="22"/>
          <w:vertAlign w:val="superscript"/>
        </w:rPr>
        <w:t>th</w:t>
      </w:r>
      <w:r w:rsidRPr="00012A61">
        <w:rPr>
          <w:rFonts w:asciiTheme="majorBidi" w:hAnsiTheme="majorBidi" w:cstheme="majorBidi"/>
          <w:sz w:val="22"/>
        </w:rPr>
        <w:t xml:space="preserve"> </w:t>
      </w:r>
      <w:r w:rsidR="00D45DD8">
        <w:rPr>
          <w:rFonts w:asciiTheme="majorBidi" w:hAnsiTheme="majorBidi" w:cstheme="majorBidi"/>
          <w:sz w:val="22"/>
        </w:rPr>
        <w:t>September</w:t>
      </w:r>
      <w:r w:rsidRPr="00012A61">
        <w:rPr>
          <w:rFonts w:asciiTheme="majorBidi" w:hAnsiTheme="majorBidi" w:cstheme="majorBidi"/>
          <w:sz w:val="22"/>
        </w:rPr>
        <w:t xml:space="preserve"> 2026.</w:t>
      </w:r>
    </w:p>
    <w:p w14:paraId="76BD7496" w14:textId="77777777" w:rsidR="006506E3" w:rsidRPr="00012A61" w:rsidRDefault="006506E3" w:rsidP="00012A61">
      <w:pPr>
        <w:pStyle w:val="ListNumber"/>
        <w:numPr>
          <w:ilvl w:val="0"/>
          <w:numId w:val="10"/>
        </w:numPr>
        <w:spacing w:line="360" w:lineRule="auto"/>
        <w:jc w:val="both"/>
        <w:rPr>
          <w:rFonts w:asciiTheme="majorBidi" w:hAnsiTheme="majorBidi" w:cstheme="majorBidi"/>
          <w:b/>
          <w:bCs/>
          <w:sz w:val="22"/>
        </w:rPr>
      </w:pPr>
      <w:r w:rsidRPr="00012A61">
        <w:rPr>
          <w:rFonts w:asciiTheme="majorBidi" w:hAnsiTheme="majorBidi" w:cstheme="majorBidi"/>
          <w:b/>
          <w:bCs/>
          <w:sz w:val="22"/>
        </w:rPr>
        <w:lastRenderedPageBreak/>
        <w:t>Confidentiality:</w:t>
      </w:r>
    </w:p>
    <w:p w14:paraId="61A497BC" w14:textId="1F568688" w:rsidR="006506E3" w:rsidRPr="00A12FE4" w:rsidRDefault="006506E3" w:rsidP="00A12FE4">
      <w:pPr>
        <w:pStyle w:val="ListNumber"/>
        <w:numPr>
          <w:ilvl w:val="0"/>
          <w:numId w:val="11"/>
        </w:numPr>
        <w:spacing w:line="360" w:lineRule="auto"/>
        <w:jc w:val="both"/>
        <w:rPr>
          <w:rFonts w:asciiTheme="majorBidi" w:hAnsiTheme="majorBidi" w:cstheme="majorBidi"/>
          <w:sz w:val="22"/>
        </w:rPr>
      </w:pPr>
      <w:r w:rsidRPr="00012A61">
        <w:rPr>
          <w:rFonts w:asciiTheme="majorBidi" w:hAnsiTheme="majorBidi" w:cstheme="majorBidi"/>
          <w:sz w:val="22"/>
        </w:rPr>
        <w:t xml:space="preserve">All information provided to the consultant during the course of the consultancy shall be treated as confidential and shall not be disclosed to any third party without prior written consent from </w:t>
      </w:r>
      <w:proofErr w:type="spellStart"/>
      <w:r w:rsidRPr="00012A61">
        <w:rPr>
          <w:rFonts w:asciiTheme="majorBidi" w:hAnsiTheme="majorBidi" w:cstheme="majorBidi"/>
          <w:sz w:val="22"/>
        </w:rPr>
        <w:t>MoEWR</w:t>
      </w:r>
      <w:proofErr w:type="spellEnd"/>
      <w:r w:rsidRPr="00012A61">
        <w:rPr>
          <w:rFonts w:asciiTheme="majorBidi" w:hAnsiTheme="majorBidi" w:cstheme="majorBidi"/>
          <w:sz w:val="22"/>
        </w:rPr>
        <w:t>.</w:t>
      </w:r>
    </w:p>
    <w:p w14:paraId="025DF9CB" w14:textId="77777777" w:rsidR="00FF7219" w:rsidRPr="00012A61" w:rsidRDefault="00712D27" w:rsidP="00012A61">
      <w:pPr>
        <w:pStyle w:val="Heading1"/>
        <w:spacing w:before="0" w:line="360" w:lineRule="auto"/>
        <w:jc w:val="both"/>
        <w:rPr>
          <w:rFonts w:asciiTheme="majorBidi" w:hAnsiTheme="majorBidi"/>
          <w:sz w:val="22"/>
          <w:szCs w:val="22"/>
        </w:rPr>
      </w:pPr>
      <w:r w:rsidRPr="00012A61">
        <w:rPr>
          <w:rFonts w:asciiTheme="majorBidi" w:hAnsiTheme="majorBidi"/>
          <w:sz w:val="22"/>
          <w:szCs w:val="22"/>
        </w:rPr>
        <w:t>1</w:t>
      </w:r>
      <w:r w:rsidR="006506E3" w:rsidRPr="00012A61">
        <w:rPr>
          <w:rFonts w:asciiTheme="majorBidi" w:hAnsiTheme="majorBidi"/>
          <w:sz w:val="22"/>
          <w:szCs w:val="22"/>
        </w:rPr>
        <w:t>2</w:t>
      </w:r>
      <w:r w:rsidRPr="00012A61">
        <w:rPr>
          <w:rFonts w:asciiTheme="majorBidi" w:hAnsiTheme="majorBidi"/>
          <w:sz w:val="22"/>
          <w:szCs w:val="22"/>
        </w:rPr>
        <w:t>. Conclusion</w:t>
      </w:r>
    </w:p>
    <w:p w14:paraId="6A4482D6" w14:textId="77777777" w:rsidR="00FF7219" w:rsidRPr="00012A61" w:rsidRDefault="00712D27" w:rsidP="00012A61">
      <w:pPr>
        <w:spacing w:after="160" w:line="360" w:lineRule="auto"/>
        <w:jc w:val="both"/>
        <w:rPr>
          <w:rFonts w:asciiTheme="majorBidi" w:hAnsiTheme="majorBidi" w:cstheme="majorBidi"/>
          <w:sz w:val="22"/>
        </w:rPr>
      </w:pPr>
      <w:r w:rsidRPr="00012A61">
        <w:rPr>
          <w:rFonts w:asciiTheme="majorBidi" w:hAnsiTheme="majorBidi" w:cstheme="majorBidi"/>
          <w:sz w:val="22"/>
        </w:rPr>
        <w:t>This consultancy is expected to strengthen Somalia's mini-grid sector by improving the capacity of private sector developers, ESPs, engineers, technicians, and national industry associations. Through institutional support, practical technical training, knowledge products, and stakeholder networking, the Mini-Grid Capacity Development Expert will contribute to a stronger, safer, more reliable, and sustainable local mini-grid market.</w:t>
      </w:r>
    </w:p>
    <w:p w14:paraId="0801D75B" w14:textId="77777777" w:rsidR="00BE56C6" w:rsidRPr="00012A61" w:rsidRDefault="00BE56C6" w:rsidP="00C502BB">
      <w:pPr>
        <w:spacing w:after="160"/>
        <w:jc w:val="both"/>
        <w:rPr>
          <w:rFonts w:asciiTheme="majorBidi" w:hAnsiTheme="majorBidi" w:cstheme="majorBidi"/>
          <w:sz w:val="22"/>
        </w:rPr>
      </w:pPr>
    </w:p>
    <w:p w14:paraId="6AA6464F" w14:textId="77777777" w:rsidR="00BE56C6" w:rsidRPr="00012A61" w:rsidRDefault="00BE56C6" w:rsidP="00C502BB">
      <w:pPr>
        <w:spacing w:after="160"/>
        <w:jc w:val="both"/>
        <w:rPr>
          <w:rFonts w:asciiTheme="majorBidi" w:hAnsiTheme="majorBidi" w:cstheme="majorBidi"/>
          <w:sz w:val="22"/>
        </w:rPr>
      </w:pPr>
    </w:p>
    <w:sectPr w:rsidR="00BE56C6" w:rsidRPr="00012A61" w:rsidSect="00034616">
      <w:headerReference w:type="default" r:id="rId12"/>
      <w:footerReference w:type="default" r:id="rId13"/>
      <w:pgSz w:w="12240" w:h="15840"/>
      <w:pgMar w:top="864" w:right="1008" w:bottom="79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4C379FA" w14:textId="77777777" w:rsidR="00716CD8" w:rsidRDefault="00716CD8">
      <w:pPr>
        <w:spacing w:after="0" w:line="240" w:lineRule="auto"/>
      </w:pPr>
      <w:r>
        <w:separator/>
      </w:r>
    </w:p>
  </w:endnote>
  <w:endnote w:type="continuationSeparator" w:id="0">
    <w:p w14:paraId="5675D496" w14:textId="77777777" w:rsidR="00716CD8" w:rsidRDefault="00716C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06ABB31" w14:textId="77777777" w:rsidR="00FF7219" w:rsidRDefault="00712D27">
    <w:pPr>
      <w:jc w:val="right"/>
    </w:pPr>
    <w:r>
      <w:rPr>
        <w:sz w:val="18"/>
      </w:rPr>
      <w:t xml:space="preserve">Page </w:t>
    </w:r>
    <w:r>
      <w:rPr>
        <w:sz w:val="18"/>
      </w:rPr>
      <w:fldChar w:fldCharType="begin"/>
    </w:r>
    <w:r>
      <w:rPr>
        <w:sz w:val="18"/>
      </w:rPr>
      <w:instrText>PAGE</w:instrText>
    </w:r>
    <w:r>
      <w:rPr>
        <w:sz w:val="18"/>
      </w:rPr>
      <w:fldChar w:fldCharType="separate"/>
    </w:r>
    <w:r w:rsidR="00696AE3">
      <w:rPr>
        <w:noProof/>
        <w:sz w:val="18"/>
      </w:rPr>
      <w:t>1</w:t>
    </w:r>
    <w:r>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8AAF26B" w14:textId="77777777" w:rsidR="00716CD8" w:rsidRDefault="00716CD8">
      <w:pPr>
        <w:spacing w:after="0" w:line="240" w:lineRule="auto"/>
      </w:pPr>
      <w:r>
        <w:separator/>
      </w:r>
    </w:p>
  </w:footnote>
  <w:footnote w:type="continuationSeparator" w:id="0">
    <w:p w14:paraId="32CE88DB" w14:textId="77777777" w:rsidR="00716CD8" w:rsidRDefault="00716C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68D6EEF" w14:textId="6666A7C5" w:rsidR="00FF7219" w:rsidRDefault="00FF7219">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7E749524"/>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B580A73C"/>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2D70661A"/>
    <w:multiLevelType w:val="hybridMultilevel"/>
    <w:tmpl w:val="6058A884"/>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num w:numId="1" w16cid:durableId="1957254946">
    <w:abstractNumId w:val="8"/>
  </w:num>
  <w:num w:numId="2" w16cid:durableId="1559976944">
    <w:abstractNumId w:val="6"/>
  </w:num>
  <w:num w:numId="3" w16cid:durableId="10184155">
    <w:abstractNumId w:val="5"/>
  </w:num>
  <w:num w:numId="4" w16cid:durableId="2066369891">
    <w:abstractNumId w:val="4"/>
  </w:num>
  <w:num w:numId="5" w16cid:durableId="761342710">
    <w:abstractNumId w:val="7"/>
  </w:num>
  <w:num w:numId="6" w16cid:durableId="1361929141">
    <w:abstractNumId w:val="3"/>
  </w:num>
  <w:num w:numId="7" w16cid:durableId="1132989100">
    <w:abstractNumId w:val="2"/>
  </w:num>
  <w:num w:numId="8" w16cid:durableId="1218323539">
    <w:abstractNumId w:val="1"/>
  </w:num>
  <w:num w:numId="9" w16cid:durableId="1588882441">
    <w:abstractNumId w:val="0"/>
  </w:num>
  <w:num w:numId="10" w16cid:durableId="1046369605">
    <w:abstractNumId w:val="7"/>
    <w:lvlOverride w:ilvl="0">
      <w:startOverride w:val="10"/>
    </w:lvlOverride>
  </w:num>
  <w:num w:numId="11" w16cid:durableId="1733698039">
    <w:abstractNumId w:val="9"/>
  </w:num>
  <w:num w:numId="12" w16cid:durableId="134377495">
    <w:abstractNumId w:val="8"/>
  </w:num>
  <w:num w:numId="13" w16cid:durableId="1864780309">
    <w:abstractNumId w:val="7"/>
  </w:num>
  <w:num w:numId="14" w16cid:durableId="1165247874">
    <w:abstractNumId w:val="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17B4"/>
    <w:rsid w:val="00012A61"/>
    <w:rsid w:val="00034616"/>
    <w:rsid w:val="00042885"/>
    <w:rsid w:val="0006063C"/>
    <w:rsid w:val="00090C74"/>
    <w:rsid w:val="00096AE5"/>
    <w:rsid w:val="00097400"/>
    <w:rsid w:val="001038CE"/>
    <w:rsid w:val="00136A82"/>
    <w:rsid w:val="0015074B"/>
    <w:rsid w:val="00223096"/>
    <w:rsid w:val="00256C3B"/>
    <w:rsid w:val="0026005F"/>
    <w:rsid w:val="00283AA3"/>
    <w:rsid w:val="002905C4"/>
    <w:rsid w:val="0029639D"/>
    <w:rsid w:val="002D56C8"/>
    <w:rsid w:val="003116D4"/>
    <w:rsid w:val="00326F90"/>
    <w:rsid w:val="0040560C"/>
    <w:rsid w:val="004344A3"/>
    <w:rsid w:val="004A1C46"/>
    <w:rsid w:val="004C01D7"/>
    <w:rsid w:val="005D4446"/>
    <w:rsid w:val="00616D4E"/>
    <w:rsid w:val="0061796D"/>
    <w:rsid w:val="006506E3"/>
    <w:rsid w:val="00696AE3"/>
    <w:rsid w:val="006F0594"/>
    <w:rsid w:val="00712D27"/>
    <w:rsid w:val="00716CD8"/>
    <w:rsid w:val="0073619C"/>
    <w:rsid w:val="007E1086"/>
    <w:rsid w:val="007E4897"/>
    <w:rsid w:val="00824D39"/>
    <w:rsid w:val="00832B1E"/>
    <w:rsid w:val="00941D72"/>
    <w:rsid w:val="0094511D"/>
    <w:rsid w:val="009C0D6A"/>
    <w:rsid w:val="00A10322"/>
    <w:rsid w:val="00A12FE4"/>
    <w:rsid w:val="00AA1D8D"/>
    <w:rsid w:val="00AC6064"/>
    <w:rsid w:val="00AF0646"/>
    <w:rsid w:val="00B47730"/>
    <w:rsid w:val="00BA390A"/>
    <w:rsid w:val="00BE56C6"/>
    <w:rsid w:val="00C12591"/>
    <w:rsid w:val="00C257BC"/>
    <w:rsid w:val="00C502BB"/>
    <w:rsid w:val="00C57F3D"/>
    <w:rsid w:val="00C61183"/>
    <w:rsid w:val="00C924D5"/>
    <w:rsid w:val="00CB0664"/>
    <w:rsid w:val="00D45DD8"/>
    <w:rsid w:val="00D87EFF"/>
    <w:rsid w:val="00E47D76"/>
    <w:rsid w:val="00E966DB"/>
    <w:rsid w:val="00EA70F8"/>
    <w:rsid w:val="00F41516"/>
    <w:rsid w:val="00FB5A23"/>
    <w:rsid w:val="00FC693F"/>
    <w:rsid w:val="00FF6317"/>
    <w:rsid w:val="00FF721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5B3AF16"/>
  <w14:defaultImageDpi w14:val="300"/>
  <w15:docId w15:val="{F6AB54DC-DEE3-400E-89FC-4ACA62A88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000000"/>
      <w:sz w:val="2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000000"/>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000000"/>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aliases w:val="List Paragraph (numbered (a)),Bullets,References,Liste 1,Numbered List Paragraph,ReferencesCxSpLast,Lapis Bulleted List,Dot pt,F5 List Paragraph,List Paragraph1,No Spacing1,List Paragraph Char Char Char,Indicator Text,Numbered Para 1,列出段落"/>
    <w:basedOn w:val="Normal"/>
    <w:link w:val="ListParagraphChar"/>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ListParagraphChar">
    <w:name w:val="List Paragraph Char"/>
    <w:aliases w:val="List Paragraph (numbered (a)) Char,Bullets Char,References Char,Liste 1 Char,Numbered List Paragraph Char,ReferencesCxSpLast Char,Lapis Bulleted List Char,Dot pt Char,F5 List Paragraph Char,List Paragraph1 Char,No Spacing1 Char"/>
    <w:basedOn w:val="DefaultParagraphFont"/>
    <w:link w:val="ListParagraph"/>
    <w:uiPriority w:val="34"/>
    <w:qFormat/>
    <w:locked/>
    <w:rsid w:val="006506E3"/>
    <w:rPr>
      <w:rFonts w:ascii="Arial" w:hAnsi="Arial"/>
      <w:sz w:val="21"/>
    </w:rPr>
  </w:style>
  <w:style w:type="character" w:styleId="Hyperlink">
    <w:name w:val="Hyperlink"/>
    <w:basedOn w:val="DefaultParagraphFont"/>
    <w:uiPriority w:val="99"/>
    <w:unhideWhenUsed/>
    <w:rsid w:val="006506E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nergy@moewr.gov.s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dg@moewr.gov.so" TargetMode="External"/><Relationship Id="rId4" Type="http://schemas.openxmlformats.org/officeDocument/2006/relationships/settings" Target="settings.xml"/><Relationship Id="rId9" Type="http://schemas.openxmlformats.org/officeDocument/2006/relationships/hyperlink" Target="mailto:procurement@moewr.gov.so"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2509</Words>
  <Characters>17796</Characters>
  <Application>Microsoft Office Word</Application>
  <DocSecurity>0</DocSecurity>
  <Lines>329</Lines>
  <Paragraphs>201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20104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
  <cp:lastModifiedBy>Abdirizak Said</cp:lastModifiedBy>
  <cp:revision>2</cp:revision>
  <dcterms:created xsi:type="dcterms:W3CDTF">2026-09-09T09:57:00Z</dcterms:created>
  <dcterms:modified xsi:type="dcterms:W3CDTF">2026-09-09T09:57:00Z</dcterms:modified>
  <cp:category/>
</cp:coreProperties>
</file>