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46D" w14:textId="705B450D" w:rsidR="000702F8" w:rsidRPr="009F2F8B" w:rsidRDefault="00690B24" w:rsidP="009F2F8B">
      <w:pPr>
        <w:jc w:val="both"/>
        <w:rPr>
          <w:b/>
          <w:sz w:val="28"/>
          <w:szCs w:val="28"/>
        </w:rPr>
      </w:pPr>
      <w:r>
        <w:rPr>
          <w:rFonts w:ascii="Arial" w:hAnsi="Arial" w:cs="Arial"/>
          <w:b/>
          <w:bCs/>
          <w:noProof/>
          <w:color w:val="48535C"/>
          <w:sz w:val="20"/>
          <w:szCs w:val="20"/>
        </w:rPr>
        <w:t xml:space="preserve">                                                                  </w:t>
      </w:r>
    </w:p>
    <w:p w14:paraId="36B63D97" w14:textId="77777777" w:rsidR="00D5679B" w:rsidRDefault="00D5679B" w:rsidP="001025F9">
      <w:pPr>
        <w:spacing w:line="0" w:lineRule="atLeast"/>
        <w:jc w:val="center"/>
        <w:rPr>
          <w:b/>
        </w:rPr>
      </w:pPr>
    </w:p>
    <w:p w14:paraId="1CCA5114" w14:textId="1368CE12" w:rsidR="001025F9" w:rsidRPr="00073302" w:rsidRDefault="001025F9" w:rsidP="001025F9">
      <w:pPr>
        <w:spacing w:line="0" w:lineRule="atLeast"/>
        <w:jc w:val="center"/>
        <w:rPr>
          <w:b/>
        </w:rPr>
      </w:pPr>
      <w:r w:rsidRPr="00073302">
        <w:rPr>
          <w:b/>
        </w:rPr>
        <w:t>FEDERAL GOVERNMENT OF SOMALIA</w:t>
      </w:r>
    </w:p>
    <w:p w14:paraId="2E4852AB" w14:textId="41C86E84" w:rsidR="001025F9" w:rsidRPr="00D002B1" w:rsidRDefault="00D63D85" w:rsidP="00D002B1">
      <w:pPr>
        <w:spacing w:line="0" w:lineRule="atLeast"/>
        <w:jc w:val="center"/>
        <w:rPr>
          <w:b/>
          <w:sz w:val="28"/>
          <w:szCs w:val="28"/>
        </w:rPr>
      </w:pPr>
      <w:r>
        <w:rPr>
          <w:b/>
          <w:sz w:val="28"/>
          <w:szCs w:val="28"/>
        </w:rPr>
        <w:t>Ministry of Finance</w:t>
      </w:r>
    </w:p>
    <w:p w14:paraId="5FB95D6C" w14:textId="766C388D" w:rsidR="002F1D02" w:rsidRPr="00D002B1" w:rsidRDefault="002F1D02" w:rsidP="00D002B1">
      <w:pPr>
        <w:jc w:val="both"/>
        <w:rPr>
          <w:b/>
          <w:sz w:val="28"/>
          <w:szCs w:val="28"/>
        </w:rPr>
      </w:pPr>
    </w:p>
    <w:p w14:paraId="27983234" w14:textId="43F71A18" w:rsidR="001025F9" w:rsidRDefault="001025F9" w:rsidP="001025F9">
      <w:pPr>
        <w:shd w:val="clear" w:color="auto" w:fill="FFFFFF"/>
        <w:jc w:val="center"/>
        <w:rPr>
          <w:b/>
          <w:u w:val="single"/>
        </w:rPr>
      </w:pPr>
      <w:r w:rsidRPr="00073302">
        <w:rPr>
          <w:b/>
          <w:u w:val="single"/>
        </w:rPr>
        <w:t>REQUEST FOR EXPRESSION OF INTEREST (REOI)</w:t>
      </w:r>
    </w:p>
    <w:p w14:paraId="15F19EDB" w14:textId="0CA39C99" w:rsidR="003D0BAB" w:rsidRDefault="00A26573" w:rsidP="003D0BAB">
      <w:pPr>
        <w:pStyle w:val="NormalWeb"/>
        <w:shd w:val="clear" w:color="auto" w:fill="FFFFFF"/>
        <w:spacing w:before="0" w:beforeAutospacing="0"/>
        <w:rPr>
          <w:rFonts w:ascii="Open Sans" w:hAnsi="Open Sans" w:cs="Open Sans"/>
          <w:color w:val="48535C"/>
          <w:sz w:val="20"/>
          <w:szCs w:val="20"/>
        </w:rPr>
      </w:pPr>
      <w:r>
        <w:rPr>
          <w:rFonts w:ascii="Arial" w:hAnsi="Arial" w:cs="Arial"/>
          <w:b/>
          <w:bCs/>
          <w:noProof/>
          <w:color w:val="48535C"/>
          <w:sz w:val="20"/>
          <w:szCs w:val="20"/>
        </w:rPr>
        <w:drawing>
          <wp:anchor distT="0" distB="0" distL="114300" distR="114300" simplePos="0" relativeHeight="251658240" behindDoc="0" locked="0" layoutInCell="1" allowOverlap="1" wp14:anchorId="1B08CA49" wp14:editId="74BB4AE6">
            <wp:simplePos x="0" y="0"/>
            <wp:positionH relativeFrom="column">
              <wp:posOffset>1911350</wp:posOffset>
            </wp:positionH>
            <wp:positionV relativeFrom="paragraph">
              <wp:posOffset>239395</wp:posOffset>
            </wp:positionV>
            <wp:extent cx="967740" cy="906780"/>
            <wp:effectExtent l="0" t="0" r="3810" b="7620"/>
            <wp:wrapThrough wrapText="bothSides">
              <wp:wrapPolygon edited="0">
                <wp:start x="0" y="0"/>
                <wp:lineTo x="0" y="21328"/>
                <wp:lineTo x="21260" y="21328"/>
                <wp:lineTo x="212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906780"/>
                    </a:xfrm>
                    <a:prstGeom prst="rect">
                      <a:avLst/>
                    </a:prstGeom>
                    <a:noFill/>
                  </pic:spPr>
                </pic:pic>
              </a:graphicData>
            </a:graphic>
            <wp14:sizeRelH relativeFrom="page">
              <wp14:pctWidth>0</wp14:pctWidth>
            </wp14:sizeRelH>
            <wp14:sizeRelV relativeFrom="page">
              <wp14:pctHeight>0</wp14:pctHeight>
            </wp14:sizeRelV>
          </wp:anchor>
        </w:drawing>
      </w: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9066"/>
        <w:gridCol w:w="43"/>
      </w:tblGrid>
      <w:tr w:rsidR="00DE0E28" w14:paraId="7CD44025" w14:textId="77777777" w:rsidTr="00A26573">
        <w:trPr>
          <w:trHeight w:val="1476"/>
        </w:trPr>
        <w:tc>
          <w:tcPr>
            <w:tcW w:w="0" w:type="auto"/>
            <w:shd w:val="clear" w:color="auto" w:fill="FFFFFF"/>
            <w:vAlign w:val="center"/>
          </w:tcPr>
          <w:p w14:paraId="14AF68AF" w14:textId="30461BC2" w:rsidR="00A26573" w:rsidRDefault="00A26573" w:rsidP="00A26573">
            <w:pPr>
              <w:pStyle w:val="NormalWeb"/>
              <w:spacing w:before="0" w:beforeAutospacing="0"/>
              <w:jc w:val="both"/>
              <w:rPr>
                <w:b/>
                <w:bCs/>
                <w:sz w:val="22"/>
                <w:szCs w:val="22"/>
              </w:rPr>
            </w:pPr>
          </w:p>
          <w:p w14:paraId="45B88103" w14:textId="6AE27A4E" w:rsidR="00DE0E28" w:rsidRPr="00DE0E28" w:rsidRDefault="00DE0E28" w:rsidP="00A26573">
            <w:pPr>
              <w:pStyle w:val="NormalWeb"/>
              <w:spacing w:before="0" w:beforeAutospacing="0"/>
              <w:jc w:val="both"/>
              <w:rPr>
                <w:bCs/>
                <w:sz w:val="22"/>
                <w:szCs w:val="22"/>
              </w:rPr>
            </w:pPr>
            <w:r w:rsidRPr="00DE0E28">
              <w:rPr>
                <w:b/>
                <w:bCs/>
                <w:sz w:val="22"/>
                <w:szCs w:val="22"/>
              </w:rPr>
              <w:t>Country:</w:t>
            </w:r>
            <w:r w:rsidRPr="00DE0E28">
              <w:rPr>
                <w:b/>
                <w:bCs/>
                <w:sz w:val="22"/>
                <w:szCs w:val="22"/>
              </w:rPr>
              <w:tab/>
            </w:r>
            <w:r w:rsidRPr="00DE0E28">
              <w:rPr>
                <w:bCs/>
                <w:sz w:val="22"/>
                <w:szCs w:val="22"/>
              </w:rPr>
              <w:t>Federal Government of Somalia (FGS)</w:t>
            </w:r>
          </w:p>
          <w:p w14:paraId="66ADAE6E" w14:textId="009EC914" w:rsidR="00DE0E28" w:rsidRPr="003D0BAB" w:rsidRDefault="00DE0E28" w:rsidP="00A26573">
            <w:pPr>
              <w:pStyle w:val="NormalWeb"/>
              <w:spacing w:before="0" w:beforeAutospacing="0"/>
              <w:jc w:val="both"/>
              <w:rPr>
                <w:b/>
                <w:bCs/>
                <w:sz w:val="22"/>
                <w:szCs w:val="22"/>
              </w:rPr>
            </w:pPr>
            <w:r w:rsidRPr="00DE0E28">
              <w:rPr>
                <w:b/>
                <w:bCs/>
                <w:sz w:val="22"/>
                <w:szCs w:val="22"/>
              </w:rPr>
              <w:t>Name of the Project:</w:t>
            </w:r>
            <w:r w:rsidR="00EB4917">
              <w:rPr>
                <w:b/>
                <w:bCs/>
                <w:sz w:val="22"/>
                <w:szCs w:val="22"/>
              </w:rPr>
              <w:t xml:space="preserve"> </w:t>
            </w:r>
            <w:r w:rsidR="00EB4917" w:rsidRPr="00EB4917">
              <w:rPr>
                <w:bCs/>
                <w:sz w:val="22"/>
                <w:szCs w:val="22"/>
              </w:rPr>
              <w:t>Somalia Productive, Resilient, and Inclusive Growth (SPRING)</w:t>
            </w:r>
          </w:p>
        </w:tc>
        <w:tc>
          <w:tcPr>
            <w:tcW w:w="0" w:type="auto"/>
            <w:shd w:val="clear" w:color="auto" w:fill="FFFFFF"/>
            <w:vAlign w:val="center"/>
          </w:tcPr>
          <w:p w14:paraId="3009A38E" w14:textId="77777777" w:rsidR="00DE0E28" w:rsidRPr="00D03A30" w:rsidRDefault="00DE0E28">
            <w:pPr>
              <w:pStyle w:val="NormalWeb"/>
              <w:spacing w:before="0" w:beforeAutospacing="0"/>
              <w:rPr>
                <w:sz w:val="22"/>
                <w:szCs w:val="22"/>
              </w:rPr>
            </w:pPr>
          </w:p>
        </w:tc>
      </w:tr>
      <w:tr w:rsidR="003D0BAB" w14:paraId="2C87416B" w14:textId="77777777" w:rsidTr="00A26573">
        <w:trPr>
          <w:trHeight w:val="1807"/>
        </w:trPr>
        <w:tc>
          <w:tcPr>
            <w:tcW w:w="0" w:type="auto"/>
            <w:shd w:val="clear" w:color="auto" w:fill="FFFFFF"/>
            <w:vAlign w:val="center"/>
            <w:hideMark/>
          </w:tcPr>
          <w:p w14:paraId="0EBFCB17" w14:textId="40D69CBC" w:rsidR="00956721" w:rsidRDefault="003D0BAB" w:rsidP="00A26573">
            <w:pPr>
              <w:pStyle w:val="NormalWeb"/>
              <w:spacing w:before="0" w:beforeAutospacing="0"/>
              <w:jc w:val="both"/>
              <w:rPr>
                <w:bCs/>
                <w:sz w:val="22"/>
                <w:szCs w:val="22"/>
              </w:rPr>
            </w:pPr>
            <w:r w:rsidRPr="003D0BAB">
              <w:rPr>
                <w:b/>
                <w:bCs/>
                <w:sz w:val="22"/>
                <w:szCs w:val="22"/>
              </w:rPr>
              <w:t>Assignment Title:</w:t>
            </w:r>
            <w:r w:rsidR="00DE0E28">
              <w:t xml:space="preserve"> </w:t>
            </w:r>
            <w:r w:rsidR="00EE4510" w:rsidRPr="00EE4510">
              <w:rPr>
                <w:bCs/>
                <w:sz w:val="22"/>
                <w:szCs w:val="22"/>
              </w:rPr>
              <w:t>Private Sector Development Advisor</w:t>
            </w:r>
          </w:p>
          <w:p w14:paraId="1F8291A3" w14:textId="63A02092" w:rsidR="00DE0E28" w:rsidRPr="00F25C63" w:rsidRDefault="00DE0E28" w:rsidP="00A26573">
            <w:pPr>
              <w:pStyle w:val="NormalWeb"/>
              <w:spacing w:before="0" w:beforeAutospacing="0"/>
              <w:jc w:val="both"/>
              <w:rPr>
                <w:bCs/>
                <w:sz w:val="22"/>
                <w:szCs w:val="22"/>
              </w:rPr>
            </w:pPr>
            <w:r w:rsidRPr="0057784C">
              <w:rPr>
                <w:b/>
              </w:rPr>
              <w:t>Project ID:</w:t>
            </w:r>
            <w:r w:rsidRPr="0057784C">
              <w:rPr>
                <w:b/>
              </w:rPr>
              <w:tab/>
            </w:r>
            <w:r w:rsidR="00F25C63" w:rsidRPr="00F25C63">
              <w:rPr>
                <w:bCs/>
              </w:rPr>
              <w:t>P501662</w:t>
            </w:r>
          </w:p>
          <w:p w14:paraId="6F19DCE6" w14:textId="3F48E805" w:rsidR="00DE0E28" w:rsidRPr="0057784C" w:rsidRDefault="00DE0E28" w:rsidP="00A26573">
            <w:pPr>
              <w:jc w:val="both"/>
              <w:rPr>
                <w:b/>
              </w:rPr>
            </w:pPr>
            <w:r w:rsidRPr="0057784C">
              <w:rPr>
                <w:b/>
              </w:rPr>
              <w:t>Individual/Firm:</w:t>
            </w:r>
            <w:r w:rsidR="007A1B92">
              <w:rPr>
                <w:b/>
              </w:rPr>
              <w:t xml:space="preserve">   </w:t>
            </w:r>
            <w:r w:rsidR="00956721" w:rsidRPr="00956721">
              <w:t>Individual</w:t>
            </w:r>
            <w:r w:rsidRPr="00DE0E28">
              <w:t xml:space="preserve"> Selection</w:t>
            </w:r>
          </w:p>
          <w:p w14:paraId="4E3C56B8" w14:textId="5A23719E" w:rsidR="00DE0E28" w:rsidRPr="006E2F63" w:rsidRDefault="00DE0E28" w:rsidP="00A26573">
            <w:pPr>
              <w:jc w:val="both"/>
              <w:rPr>
                <w:b/>
              </w:rPr>
            </w:pPr>
            <w:r w:rsidRPr="0057784C">
              <w:rPr>
                <w:b/>
              </w:rPr>
              <w:t>Deadline for submission of EOI</w:t>
            </w:r>
            <w:r>
              <w:rPr>
                <w:b/>
              </w:rPr>
              <w:t>:</w:t>
            </w:r>
            <w:r w:rsidR="000E7C49">
              <w:rPr>
                <w:b/>
              </w:rPr>
              <w:t xml:space="preserve"> </w:t>
            </w:r>
            <w:r w:rsidR="00F007C1">
              <w:rPr>
                <w:b/>
              </w:rPr>
              <w:t>June</w:t>
            </w:r>
            <w:r w:rsidR="00F435FC" w:rsidRPr="006E2F63">
              <w:rPr>
                <w:b/>
              </w:rPr>
              <w:t xml:space="preserve"> </w:t>
            </w:r>
            <w:r w:rsidR="006E2F63" w:rsidRPr="006E2F63">
              <w:rPr>
                <w:b/>
              </w:rPr>
              <w:t>2</w:t>
            </w:r>
            <w:r w:rsidR="00F007C1">
              <w:rPr>
                <w:b/>
              </w:rPr>
              <w:t>5</w:t>
            </w:r>
            <w:r w:rsidR="00956721" w:rsidRPr="006E2F63">
              <w:rPr>
                <w:b/>
              </w:rPr>
              <w:t xml:space="preserve"> ,</w:t>
            </w:r>
            <w:r w:rsidRPr="006E2F63">
              <w:rPr>
                <w:b/>
              </w:rPr>
              <w:t>202</w:t>
            </w:r>
            <w:r w:rsidR="00C21934">
              <w:rPr>
                <w:b/>
              </w:rPr>
              <w:t>6</w:t>
            </w:r>
            <w:r w:rsidRPr="006E2F63">
              <w:rPr>
                <w:b/>
              </w:rPr>
              <w:t xml:space="preserve"> at 4:00pm</w:t>
            </w:r>
          </w:p>
          <w:p w14:paraId="7BD7B1B9" w14:textId="427FC6E7" w:rsidR="00DE0E28" w:rsidRPr="0057784C" w:rsidRDefault="00DE0E28" w:rsidP="00A26573">
            <w:pPr>
              <w:jc w:val="both"/>
            </w:pPr>
            <w:r w:rsidRPr="0057784C">
              <w:rPr>
                <w:b/>
              </w:rPr>
              <w:t xml:space="preserve">Ref No. </w:t>
            </w:r>
            <w:r w:rsidR="007A1B92">
              <w:rPr>
                <w:b/>
              </w:rPr>
              <w:t xml:space="preserve"> </w:t>
            </w:r>
            <w:r w:rsidR="003A196B">
              <w:t xml:space="preserve"> </w:t>
            </w:r>
            <w:r w:rsidR="00AF1AD4" w:rsidRPr="00AF1AD4">
              <w:t>SO-MOF-555918-CS-INDV</w:t>
            </w:r>
          </w:p>
          <w:p w14:paraId="13A2C739" w14:textId="4127F374" w:rsidR="00DE0E28" w:rsidRPr="003D0BAB" w:rsidRDefault="00DE0E28" w:rsidP="00A26573">
            <w:pPr>
              <w:pStyle w:val="NormalWeb"/>
              <w:spacing w:before="0" w:beforeAutospacing="0"/>
              <w:jc w:val="both"/>
              <w:rPr>
                <w:sz w:val="22"/>
                <w:szCs w:val="22"/>
              </w:rPr>
            </w:pPr>
          </w:p>
        </w:tc>
        <w:tc>
          <w:tcPr>
            <w:tcW w:w="0" w:type="auto"/>
            <w:shd w:val="clear" w:color="auto" w:fill="FFFFFF"/>
            <w:vAlign w:val="center"/>
            <w:hideMark/>
          </w:tcPr>
          <w:p w14:paraId="06F634BF" w14:textId="77777777" w:rsidR="003812D0" w:rsidRDefault="003812D0" w:rsidP="003812D0">
            <w:pPr>
              <w:pStyle w:val="NormalWeb"/>
              <w:rPr>
                <w:sz w:val="22"/>
                <w:szCs w:val="22"/>
              </w:rPr>
            </w:pPr>
          </w:p>
          <w:p w14:paraId="66C19BEA" w14:textId="3A4C59D9" w:rsidR="003D0BAB" w:rsidRPr="00D03A30" w:rsidRDefault="003D0BAB" w:rsidP="003812D0">
            <w:pPr>
              <w:pStyle w:val="NormalWeb"/>
              <w:rPr>
                <w:sz w:val="22"/>
                <w:szCs w:val="22"/>
              </w:rPr>
            </w:pPr>
          </w:p>
        </w:tc>
      </w:tr>
    </w:tbl>
    <w:p w14:paraId="2A78FE53" w14:textId="6887736E" w:rsidR="003D0BAB" w:rsidRDefault="003D0BAB" w:rsidP="003D0BAB">
      <w:pPr>
        <w:pStyle w:val="NormalWeb"/>
        <w:shd w:val="clear" w:color="auto" w:fill="FFFFFF"/>
        <w:spacing w:before="0" w:beforeAutospacing="0"/>
        <w:rPr>
          <w:rFonts w:ascii="Open Sans" w:hAnsi="Open Sans" w:cs="Open Sans"/>
          <w:color w:val="48535C"/>
          <w:sz w:val="20"/>
          <w:szCs w:val="20"/>
        </w:rPr>
      </w:pPr>
    </w:p>
    <w:p w14:paraId="2ACA6733" w14:textId="77777777" w:rsidR="000D0E72" w:rsidRDefault="003D0BAB" w:rsidP="000D0E72">
      <w:pPr>
        <w:pStyle w:val="NormalWeb"/>
        <w:numPr>
          <w:ilvl w:val="0"/>
          <w:numId w:val="28"/>
        </w:numPr>
        <w:shd w:val="clear" w:color="auto" w:fill="FFFFFF"/>
        <w:rPr>
          <w:bCs/>
          <w:sz w:val="22"/>
          <w:szCs w:val="22"/>
        </w:rPr>
      </w:pPr>
      <w:r w:rsidRPr="00D03A30">
        <w:rPr>
          <w:b/>
          <w:bCs/>
          <w:sz w:val="22"/>
          <w:szCs w:val="22"/>
        </w:rPr>
        <w:t>Background</w:t>
      </w:r>
      <w:r w:rsidRPr="00D03A30">
        <w:rPr>
          <w:sz w:val="22"/>
          <w:szCs w:val="22"/>
        </w:rPr>
        <w:t>:</w:t>
      </w:r>
      <w:r>
        <w:rPr>
          <w:rFonts w:ascii="Open Sans" w:hAnsi="Open Sans" w:cs="Open Sans"/>
          <w:color w:val="48535C"/>
          <w:sz w:val="20"/>
          <w:szCs w:val="20"/>
        </w:rPr>
        <w:t> </w:t>
      </w:r>
      <w:r w:rsidR="00932EEE" w:rsidRPr="00932EEE">
        <w:rPr>
          <w:bCs/>
          <w:sz w:val="22"/>
          <w:szCs w:val="22"/>
        </w:rPr>
        <w:t>In May 2025, the Federal Republic of Somalia, through its Ministry of Finance (MoF) launched the Somalia Productive, Resilient, and Inclusive Growth (SPRING) project. The project development objective is to promote private sector-led growth and job creation by improving the business-enabling environment, strengthening the financial system, and enhancing access to finance.</w:t>
      </w:r>
      <w:r w:rsidR="000D0E72" w:rsidRPr="000D0E72">
        <w:t xml:space="preserve"> </w:t>
      </w:r>
      <w:r w:rsidR="000D0E72">
        <w:rPr>
          <w:bCs/>
          <w:sz w:val="22"/>
          <w:szCs w:val="22"/>
        </w:rPr>
        <w:t xml:space="preserve"> </w:t>
      </w:r>
    </w:p>
    <w:p w14:paraId="358FA445" w14:textId="77777777" w:rsidR="00D32CDF" w:rsidRDefault="000D0E72" w:rsidP="00D32CDF">
      <w:pPr>
        <w:pStyle w:val="NormalWeb"/>
        <w:shd w:val="clear" w:color="auto" w:fill="FFFFFF"/>
        <w:ind w:left="720"/>
        <w:rPr>
          <w:bCs/>
          <w:sz w:val="22"/>
          <w:szCs w:val="22"/>
        </w:rPr>
      </w:pPr>
      <w:r w:rsidRPr="000D0E72">
        <w:rPr>
          <w:bCs/>
          <w:sz w:val="22"/>
          <w:szCs w:val="22"/>
        </w:rPr>
        <w:t>The SPRING project is organized around four components (three mutually-reinforcing and one supporting): (</w:t>
      </w:r>
      <w:proofErr w:type="spellStart"/>
      <w:r w:rsidRPr="000D0E72">
        <w:rPr>
          <w:bCs/>
          <w:sz w:val="22"/>
          <w:szCs w:val="22"/>
        </w:rPr>
        <w:t>i</w:t>
      </w:r>
      <w:proofErr w:type="spellEnd"/>
      <w:r w:rsidRPr="000D0E72">
        <w:rPr>
          <w:bCs/>
          <w:sz w:val="22"/>
          <w:szCs w:val="22"/>
        </w:rPr>
        <w:t>) Component 1: Improving the enabling environment for the private sector; (ii) Component 2: Deepening financial sector reforms and strengthening institutional capacity; (iii) Component 3: Enhancing access to finance and resilience for MSMEs; and (iv) Component 4: Project Management. A wide range of activities will be implemented as part of this project to reach its development objective, such as improvements to regulatory/institutional frameworks, the rollout of the digital ID system, financial sector reforms, the creation of a risk-sharing mechanism, and the provision of business development services for micro, small and medium enterprises in select economic sectors, among others.</w:t>
      </w:r>
      <w:r w:rsidR="00D32CDF">
        <w:rPr>
          <w:bCs/>
          <w:sz w:val="22"/>
          <w:szCs w:val="22"/>
        </w:rPr>
        <w:t xml:space="preserve"> </w:t>
      </w:r>
    </w:p>
    <w:p w14:paraId="17CA46D8" w14:textId="277436A3" w:rsidR="00D32CDF" w:rsidRPr="00D32CDF" w:rsidRDefault="00D32CDF" w:rsidP="00D32CDF">
      <w:pPr>
        <w:pStyle w:val="NormalWeb"/>
        <w:shd w:val="clear" w:color="auto" w:fill="FFFFFF"/>
        <w:ind w:left="720"/>
        <w:rPr>
          <w:bCs/>
          <w:sz w:val="22"/>
          <w:szCs w:val="22"/>
        </w:rPr>
      </w:pPr>
      <w:r w:rsidRPr="00D32CDF">
        <w:rPr>
          <w:bCs/>
          <w:sz w:val="22"/>
          <w:szCs w:val="22"/>
        </w:rPr>
        <w:t>The MoF received US$105 million from the World Bank, including US$10 million from the Somalia Multi-Partner Fund to implement the SPRING project. As part of this initiative, under Component 1, the Ministry of Commerce and Industry (MoCI) is strengthening its role</w:t>
      </w:r>
      <w:r w:rsidR="00024244">
        <w:rPr>
          <w:bCs/>
          <w:sz w:val="22"/>
          <w:szCs w:val="22"/>
        </w:rPr>
        <w:t xml:space="preserve"> </w:t>
      </w:r>
      <w:r w:rsidR="00024244" w:rsidRPr="00024244">
        <w:rPr>
          <w:bCs/>
          <w:sz w:val="22"/>
          <w:szCs w:val="22"/>
        </w:rPr>
        <w:t xml:space="preserve">in advancing regional trade integration, including Somalia’s engagement with AfCFTA, COMESA, </w:t>
      </w:r>
      <w:r w:rsidR="00024244" w:rsidRPr="00024244">
        <w:rPr>
          <w:bCs/>
          <w:sz w:val="22"/>
          <w:szCs w:val="22"/>
        </w:rPr>
        <w:lastRenderedPageBreak/>
        <w:t>and IGAD. To ensure alignment of national trade policies with regional commitments and to maximize the benefits of regional integration, the SPRING Project will support the engagement of a Regional Trade Integration</w:t>
      </w:r>
      <w:r w:rsidRPr="00D32CDF">
        <w:rPr>
          <w:bCs/>
          <w:sz w:val="22"/>
          <w:szCs w:val="22"/>
        </w:rPr>
        <w:t>.</w:t>
      </w:r>
    </w:p>
    <w:p w14:paraId="4C723C38" w14:textId="578FC8E4" w:rsidR="007C5491" w:rsidRPr="00956721" w:rsidRDefault="00D32CDF" w:rsidP="00120AEF">
      <w:pPr>
        <w:pStyle w:val="NormalWeb"/>
        <w:shd w:val="clear" w:color="auto" w:fill="FFFFFF"/>
        <w:ind w:left="720"/>
        <w:rPr>
          <w:bCs/>
          <w:sz w:val="22"/>
          <w:szCs w:val="22"/>
        </w:rPr>
      </w:pPr>
      <w:r w:rsidRPr="00D32CDF">
        <w:rPr>
          <w:bCs/>
          <w:sz w:val="22"/>
          <w:szCs w:val="22"/>
        </w:rPr>
        <w:t xml:space="preserve">The MoF intends to apply for part of the proceeds from the World Bank to finance the position of </w:t>
      </w:r>
      <w:r w:rsidR="00B36768" w:rsidRPr="00B36768">
        <w:rPr>
          <w:bCs/>
          <w:sz w:val="22"/>
          <w:szCs w:val="22"/>
        </w:rPr>
        <w:t>Private Sector Development Advisor</w:t>
      </w:r>
      <w:r w:rsidR="006D1DB3">
        <w:rPr>
          <w:bCs/>
          <w:sz w:val="22"/>
          <w:szCs w:val="22"/>
        </w:rPr>
        <w:t xml:space="preserve"> to </w:t>
      </w:r>
      <w:r w:rsidRPr="00D32CDF">
        <w:rPr>
          <w:bCs/>
          <w:sz w:val="22"/>
          <w:szCs w:val="22"/>
        </w:rPr>
        <w:t>ensure</w:t>
      </w:r>
      <w:r w:rsidR="009B2DE1">
        <w:rPr>
          <w:bCs/>
          <w:sz w:val="22"/>
          <w:szCs w:val="22"/>
        </w:rPr>
        <w:t xml:space="preserve"> and </w:t>
      </w:r>
      <w:r w:rsidR="009B2DE1" w:rsidRPr="009B2DE1">
        <w:rPr>
          <w:bCs/>
          <w:sz w:val="22"/>
          <w:szCs w:val="22"/>
        </w:rPr>
        <w:t>strengthen the Ministry of Commerce and Industry's (MoCI) institutional capacity to design, implement, and manage comprehensive reform programmes that foster a competitive, inclusive, and resilient private sector across Somalia. The Advisor will provide high-level strategic, technical, and policy advisory support to improve business environment reform, governance, strengthen regulatory coordination between the Federal Government and Federal Member States (FMS), and support the formalization of SMEs.</w:t>
      </w:r>
    </w:p>
    <w:p w14:paraId="19C94421" w14:textId="4E6A1798" w:rsidR="00CB3251" w:rsidRPr="00CB3251" w:rsidRDefault="003D0BAB" w:rsidP="002475CA">
      <w:pPr>
        <w:pStyle w:val="NormalWeb"/>
        <w:numPr>
          <w:ilvl w:val="0"/>
          <w:numId w:val="28"/>
        </w:numPr>
        <w:shd w:val="clear" w:color="auto" w:fill="FFFFFF"/>
        <w:rPr>
          <w:bCs/>
          <w:sz w:val="22"/>
          <w:szCs w:val="22"/>
        </w:rPr>
      </w:pPr>
      <w:r w:rsidRPr="00956721">
        <w:rPr>
          <w:b/>
          <w:bCs/>
          <w:sz w:val="22"/>
          <w:szCs w:val="22"/>
        </w:rPr>
        <w:t xml:space="preserve"> Responsibilities:</w:t>
      </w:r>
      <w:r w:rsidRPr="00956721">
        <w:rPr>
          <w:rStyle w:val="Strong"/>
          <w:rFonts w:ascii="Open Sans" w:eastAsia="Calibri" w:hAnsi="Open Sans" w:cs="Open Sans"/>
          <w:color w:val="48535C"/>
          <w:sz w:val="20"/>
          <w:szCs w:val="20"/>
        </w:rPr>
        <w:t> </w:t>
      </w:r>
      <w:r w:rsidR="00F67F1D" w:rsidRPr="00F67F1D">
        <w:rPr>
          <w:sz w:val="22"/>
          <w:szCs w:val="22"/>
        </w:rPr>
        <w:t>The</w:t>
      </w:r>
      <w:r w:rsidR="00CB3251">
        <w:rPr>
          <w:sz w:val="22"/>
          <w:szCs w:val="22"/>
        </w:rPr>
        <w:t xml:space="preserve"> </w:t>
      </w:r>
      <w:r w:rsidR="00CB3251" w:rsidRPr="00CB3251">
        <w:rPr>
          <w:sz w:val="22"/>
          <w:szCs w:val="22"/>
        </w:rPr>
        <w:t>Private Sector Development Advisor will support MoCI in improving Somalia’s business environment by identifying regulatory barriers, developing reform roadmaps, streamlining business registration and licensing, and strengthening coordination between the Federal Government and Federal Member States. The Advisor will also support MSME formalization, public–private dialogue, stakeholder consultations, staff capacity building, and evidence-based policy advice to promote private sector growth, domestic market integration, and job creation.</w:t>
      </w:r>
    </w:p>
    <w:p w14:paraId="50076D16" w14:textId="12F07E6D" w:rsidR="002475CA" w:rsidRPr="002475CA" w:rsidRDefault="00BC6A85" w:rsidP="00C12673">
      <w:pPr>
        <w:pStyle w:val="NormalWeb"/>
        <w:shd w:val="clear" w:color="auto" w:fill="FFFFFF"/>
        <w:ind w:left="720"/>
        <w:rPr>
          <w:bCs/>
          <w:sz w:val="22"/>
          <w:szCs w:val="22"/>
        </w:rPr>
      </w:pPr>
      <w:r w:rsidRPr="00956721">
        <w:rPr>
          <w:sz w:val="22"/>
          <w:szCs w:val="22"/>
        </w:rPr>
        <w:t>All</w:t>
      </w:r>
      <w:r w:rsidR="009E42D7" w:rsidRPr="00956721">
        <w:rPr>
          <w:sz w:val="22"/>
          <w:szCs w:val="22"/>
        </w:rPr>
        <w:t xml:space="preserve"> other specific tasks detailed in the Terms of Reference (TOR) for the assignment can be found </w:t>
      </w:r>
      <w:r w:rsidR="009E42D7" w:rsidRPr="00D002B1">
        <w:t>at the following website</w:t>
      </w:r>
      <w:r w:rsidR="009E42D7">
        <w:t xml:space="preserve"> </w:t>
      </w:r>
      <w:r w:rsidR="009E42D7" w:rsidRPr="00C87288">
        <w:t>link:</w:t>
      </w:r>
      <w:r w:rsidR="002475CA">
        <w:rPr>
          <w:color w:val="0070C0"/>
        </w:rPr>
        <w:t xml:space="preserve"> </w:t>
      </w:r>
      <w:hyperlink r:id="rId8" w:history="1">
        <w:r w:rsidR="000C59F3" w:rsidRPr="00BA0A49">
          <w:rPr>
            <w:rStyle w:val="Hyperlink"/>
          </w:rPr>
          <w:t>https://moci.gov.so/wp-content/uploads/2026/06/Private-Sector-Development-Advisorpdf.pdf</w:t>
        </w:r>
      </w:hyperlink>
      <w:r w:rsidR="000C59F3">
        <w:rPr>
          <w:color w:val="0070C0"/>
        </w:rPr>
        <w:t xml:space="preserve"> </w:t>
      </w:r>
    </w:p>
    <w:p w14:paraId="168E2630" w14:textId="77777777" w:rsidR="00251B47" w:rsidRPr="00251B47" w:rsidRDefault="00251B47" w:rsidP="00251B47">
      <w:pPr>
        <w:pStyle w:val="NormalWeb"/>
        <w:numPr>
          <w:ilvl w:val="0"/>
          <w:numId w:val="28"/>
        </w:numPr>
        <w:shd w:val="clear" w:color="auto" w:fill="FFFFFF"/>
        <w:rPr>
          <w:bCs/>
          <w:sz w:val="22"/>
          <w:szCs w:val="22"/>
        </w:rPr>
      </w:pPr>
      <w:r w:rsidRPr="00251B47">
        <w:rPr>
          <w:b/>
          <w:sz w:val="22"/>
          <w:szCs w:val="22"/>
        </w:rPr>
        <w:t>Skills and qualifications</w:t>
      </w:r>
    </w:p>
    <w:p w14:paraId="7202AF5D" w14:textId="5E06313A" w:rsidR="00251B47" w:rsidRPr="00482FB2" w:rsidRDefault="00251B47" w:rsidP="00482FB2">
      <w:pPr>
        <w:pStyle w:val="NormalWeb"/>
        <w:shd w:val="clear" w:color="auto" w:fill="FFFFFF"/>
        <w:ind w:left="720"/>
        <w:rPr>
          <w:bCs/>
          <w:sz w:val="22"/>
          <w:szCs w:val="22"/>
        </w:rPr>
      </w:pPr>
      <w:r w:rsidRPr="00251B47">
        <w:rPr>
          <w:sz w:val="22"/>
          <w:szCs w:val="22"/>
        </w:rPr>
        <w:t xml:space="preserve"> </w:t>
      </w:r>
      <w:r w:rsidRPr="00251B47">
        <w:rPr>
          <w:b/>
          <w:sz w:val="22"/>
          <w:szCs w:val="22"/>
        </w:rPr>
        <w:t>Selection Criteria</w:t>
      </w:r>
      <w:r w:rsidRPr="00251B47">
        <w:rPr>
          <w:sz w:val="22"/>
          <w:szCs w:val="22"/>
        </w:rPr>
        <w:t xml:space="preserve">: The selection shall be based on </w:t>
      </w:r>
      <w:r w:rsidR="000F7436" w:rsidRPr="00251B47">
        <w:rPr>
          <w:sz w:val="22"/>
          <w:szCs w:val="22"/>
        </w:rPr>
        <w:t>the qualifications</w:t>
      </w:r>
      <w:r w:rsidRPr="00251B47">
        <w:rPr>
          <w:sz w:val="22"/>
          <w:szCs w:val="22"/>
        </w:rPr>
        <w:t>, experience and skills of the candidate and followed by an interview. The qualifications, experience and competencies include:</w:t>
      </w:r>
    </w:p>
    <w:p w14:paraId="3697E161" w14:textId="77777777" w:rsidR="00FC083A" w:rsidRPr="008B16F2" w:rsidRDefault="00FC083A" w:rsidP="00FC083A">
      <w:pPr>
        <w:pStyle w:val="ListParagraph"/>
        <w:numPr>
          <w:ilvl w:val="0"/>
          <w:numId w:val="30"/>
        </w:numPr>
        <w:rPr>
          <w:rFonts w:ascii="Times New Roman" w:eastAsia="Times New Roman" w:hAnsi="Times New Roman"/>
        </w:rPr>
      </w:pPr>
      <w:r w:rsidRPr="008B16F2">
        <w:rPr>
          <w:rFonts w:ascii="Times New Roman" w:eastAsia="Times New Roman" w:hAnsi="Times New Roman"/>
        </w:rPr>
        <w:t>Master’s degree in Economics, Business Administration, Public Administration, International Relations, Development Studies, Accounting and Finance, or a related field.</w:t>
      </w:r>
    </w:p>
    <w:p w14:paraId="7BAE2073" w14:textId="77777777" w:rsidR="00FC083A" w:rsidRPr="008B16F2" w:rsidRDefault="00FC083A" w:rsidP="00FC083A">
      <w:pPr>
        <w:pStyle w:val="ListParagraph"/>
        <w:numPr>
          <w:ilvl w:val="0"/>
          <w:numId w:val="30"/>
        </w:numPr>
        <w:rPr>
          <w:rFonts w:ascii="Times New Roman" w:eastAsia="Times New Roman" w:hAnsi="Times New Roman"/>
        </w:rPr>
      </w:pPr>
      <w:r w:rsidRPr="008B16F2">
        <w:rPr>
          <w:rFonts w:ascii="Times New Roman" w:eastAsia="Times New Roman" w:hAnsi="Times New Roman"/>
        </w:rPr>
        <w:t>Minimum of 6 years of experience in private sector development, regulatory reform, or investment climate work.</w:t>
      </w:r>
    </w:p>
    <w:p w14:paraId="621FD04A" w14:textId="77777777" w:rsidR="00FC083A" w:rsidRPr="008B16F2" w:rsidRDefault="00FC083A" w:rsidP="00FC083A">
      <w:pPr>
        <w:pStyle w:val="ListParagraph"/>
        <w:numPr>
          <w:ilvl w:val="0"/>
          <w:numId w:val="30"/>
        </w:numPr>
        <w:rPr>
          <w:rFonts w:ascii="Times New Roman" w:eastAsia="Times New Roman" w:hAnsi="Times New Roman"/>
        </w:rPr>
      </w:pPr>
      <w:r w:rsidRPr="008B16F2">
        <w:rPr>
          <w:rFonts w:ascii="Times New Roman" w:eastAsia="Times New Roman" w:hAnsi="Times New Roman"/>
        </w:rPr>
        <w:t>Experience working within government or international development contexts.</w:t>
      </w:r>
    </w:p>
    <w:p w14:paraId="7986921A" w14:textId="77777777" w:rsidR="00FC083A" w:rsidRPr="008B16F2" w:rsidRDefault="00FC083A" w:rsidP="00FC083A">
      <w:pPr>
        <w:pStyle w:val="ListParagraph"/>
        <w:numPr>
          <w:ilvl w:val="0"/>
          <w:numId w:val="30"/>
        </w:numPr>
        <w:rPr>
          <w:rFonts w:ascii="Times New Roman" w:eastAsia="Times New Roman" w:hAnsi="Times New Roman"/>
        </w:rPr>
      </w:pPr>
      <w:r w:rsidRPr="008B16F2">
        <w:rPr>
          <w:rFonts w:ascii="Times New Roman" w:eastAsia="Times New Roman" w:hAnsi="Times New Roman"/>
        </w:rPr>
        <w:t>Demonstrated ability to manage stakeholders across government, private sector, and development partner institutions.</w:t>
      </w:r>
    </w:p>
    <w:p w14:paraId="3A9FECE0" w14:textId="77777777" w:rsidR="00FC083A" w:rsidRPr="008B16F2" w:rsidRDefault="00FC083A" w:rsidP="00FC083A">
      <w:pPr>
        <w:pStyle w:val="ListParagraph"/>
        <w:numPr>
          <w:ilvl w:val="0"/>
          <w:numId w:val="30"/>
        </w:numPr>
        <w:rPr>
          <w:rFonts w:ascii="Times New Roman" w:eastAsia="Times New Roman" w:hAnsi="Times New Roman"/>
        </w:rPr>
      </w:pPr>
      <w:r w:rsidRPr="008B16F2">
        <w:rPr>
          <w:rFonts w:ascii="Times New Roman" w:eastAsia="Times New Roman" w:hAnsi="Times New Roman"/>
        </w:rPr>
        <w:t>Experience with World Bank or international development projects is strongly preferred.</w:t>
      </w:r>
    </w:p>
    <w:p w14:paraId="334527C3" w14:textId="244F29EA" w:rsidR="00FC083A" w:rsidRPr="008B16F2" w:rsidRDefault="00FC083A" w:rsidP="00FC083A">
      <w:pPr>
        <w:pStyle w:val="ListParagraph"/>
        <w:numPr>
          <w:ilvl w:val="0"/>
          <w:numId w:val="30"/>
        </w:numPr>
        <w:rPr>
          <w:rFonts w:ascii="Times New Roman" w:eastAsia="Times New Roman" w:hAnsi="Times New Roman"/>
        </w:rPr>
      </w:pPr>
      <w:r w:rsidRPr="008B16F2">
        <w:rPr>
          <w:rFonts w:ascii="Times New Roman" w:eastAsia="Times New Roman" w:hAnsi="Times New Roman"/>
        </w:rPr>
        <w:t>Proficiency in English, with strong written and verbal communication skills.</w:t>
      </w:r>
    </w:p>
    <w:p w14:paraId="4505E668" w14:textId="05967234" w:rsidR="009C7D1D" w:rsidRDefault="003D0BAB" w:rsidP="009C7D1D">
      <w:pPr>
        <w:pStyle w:val="NormalWeb"/>
        <w:numPr>
          <w:ilvl w:val="0"/>
          <w:numId w:val="28"/>
        </w:numPr>
        <w:shd w:val="clear" w:color="auto" w:fill="FFFFFF"/>
        <w:spacing w:before="0" w:beforeAutospacing="0"/>
        <w:rPr>
          <w:bCs/>
          <w:sz w:val="22"/>
          <w:szCs w:val="22"/>
        </w:rPr>
      </w:pPr>
      <w:r w:rsidRPr="00D03A30">
        <w:rPr>
          <w:b/>
          <w:bCs/>
          <w:sz w:val="22"/>
          <w:szCs w:val="22"/>
        </w:rPr>
        <w:t>Duration:</w:t>
      </w:r>
      <w:r>
        <w:rPr>
          <w:rFonts w:ascii="Open Sans" w:hAnsi="Open Sans" w:cs="Open Sans"/>
          <w:color w:val="48535C"/>
          <w:sz w:val="20"/>
          <w:szCs w:val="20"/>
        </w:rPr>
        <w:t> </w:t>
      </w:r>
      <w:r w:rsidR="00251B47" w:rsidRPr="00251B47">
        <w:rPr>
          <w:bCs/>
          <w:sz w:val="22"/>
          <w:szCs w:val="22"/>
        </w:rPr>
        <w:t xml:space="preserve">The proposed duration for the assignment is </w:t>
      </w:r>
      <w:r w:rsidR="00367F9D">
        <w:rPr>
          <w:bCs/>
          <w:sz w:val="22"/>
          <w:szCs w:val="22"/>
        </w:rPr>
        <w:t xml:space="preserve">Twelve </w:t>
      </w:r>
      <w:r w:rsidR="002F0DA0">
        <w:rPr>
          <w:bCs/>
          <w:sz w:val="22"/>
          <w:szCs w:val="22"/>
        </w:rPr>
        <w:t>Month</w:t>
      </w:r>
      <w:r w:rsidR="00367F9D">
        <w:rPr>
          <w:bCs/>
          <w:sz w:val="22"/>
          <w:szCs w:val="22"/>
        </w:rPr>
        <w:t>s</w:t>
      </w:r>
      <w:r w:rsidR="002F0DA0">
        <w:rPr>
          <w:bCs/>
          <w:sz w:val="22"/>
          <w:szCs w:val="22"/>
        </w:rPr>
        <w:t xml:space="preserve"> (</w:t>
      </w:r>
      <w:r w:rsidR="00367F9D">
        <w:rPr>
          <w:bCs/>
          <w:sz w:val="22"/>
          <w:szCs w:val="22"/>
        </w:rPr>
        <w:t>12</w:t>
      </w:r>
      <w:r w:rsidR="00251B47" w:rsidRPr="00251B47">
        <w:rPr>
          <w:bCs/>
          <w:sz w:val="22"/>
          <w:szCs w:val="22"/>
        </w:rPr>
        <w:t>) calendar months from starts date.</w:t>
      </w:r>
      <w:r w:rsidRPr="00251B47">
        <w:rPr>
          <w:bCs/>
          <w:sz w:val="22"/>
          <w:szCs w:val="22"/>
        </w:rPr>
        <w:t xml:space="preserve"> </w:t>
      </w:r>
    </w:p>
    <w:p w14:paraId="3E687AB0" w14:textId="3AFE3361" w:rsidR="00251B47" w:rsidRPr="009C7D1D" w:rsidRDefault="00251B47" w:rsidP="009C7D1D">
      <w:pPr>
        <w:pStyle w:val="NormalWeb"/>
        <w:numPr>
          <w:ilvl w:val="0"/>
          <w:numId w:val="28"/>
        </w:numPr>
        <w:shd w:val="clear" w:color="auto" w:fill="FFFFFF"/>
        <w:spacing w:before="0" w:beforeAutospacing="0"/>
        <w:rPr>
          <w:bCs/>
          <w:sz w:val="22"/>
          <w:szCs w:val="22"/>
        </w:rPr>
      </w:pPr>
      <w:r w:rsidRPr="009C7D1D">
        <w:rPr>
          <w:b/>
          <w:bCs/>
        </w:rPr>
        <w:t>The Ministry of Ministry</w:t>
      </w:r>
      <w:r w:rsidRPr="009C7D1D">
        <w:rPr>
          <w:bCs/>
        </w:rPr>
        <w:t xml:space="preserve"> of Finance now invites eligible consulting (“Consultants”) to indicate their interest in providing the above-mentioned Services. Interested Consultants should provide information demonstrating that they have the required qualifications and relevant experience to perform the Services and furnish the Curriculum Vitae (CV).</w:t>
      </w:r>
    </w:p>
    <w:p w14:paraId="042CDE00" w14:textId="367100A9" w:rsidR="009C7D1D" w:rsidRDefault="003D0BAB" w:rsidP="009C7D1D">
      <w:pPr>
        <w:pStyle w:val="NormalWeb"/>
        <w:numPr>
          <w:ilvl w:val="0"/>
          <w:numId w:val="28"/>
        </w:numPr>
        <w:shd w:val="clear" w:color="auto" w:fill="FFFFFF"/>
        <w:spacing w:before="0" w:beforeAutospacing="0"/>
        <w:rPr>
          <w:bCs/>
        </w:rPr>
      </w:pPr>
      <w:r w:rsidRPr="009C7D1D">
        <w:rPr>
          <w:bCs/>
        </w:rPr>
        <w:t>Attention of interested Consultants is drawn to section III, para 3.14</w:t>
      </w:r>
      <w:r w:rsidR="009C7D1D" w:rsidRPr="009C7D1D">
        <w:rPr>
          <w:bCs/>
        </w:rPr>
        <w:t>, 3.16</w:t>
      </w:r>
      <w:r w:rsidRPr="009C7D1D">
        <w:rPr>
          <w:bCs/>
        </w:rPr>
        <w:t xml:space="preserve"> &amp; 3.17 of the World Bank’s Procurement Regulations for IPF Borrowers: Procurement in Investment </w:t>
      </w:r>
      <w:r w:rsidRPr="009C7D1D">
        <w:rPr>
          <w:bCs/>
        </w:rPr>
        <w:lastRenderedPageBreak/>
        <w:t xml:space="preserve">Projects Financing Goods, Works, Non -Consulting and Consulting Services dated in </w:t>
      </w:r>
      <w:r w:rsidR="0037128E" w:rsidRPr="009C7D1D">
        <w:rPr>
          <w:bCs/>
        </w:rPr>
        <w:t>Septem</w:t>
      </w:r>
      <w:r w:rsidRPr="009C7D1D">
        <w:rPr>
          <w:bCs/>
        </w:rPr>
        <w:t>ber 202</w:t>
      </w:r>
      <w:r w:rsidR="0037128E" w:rsidRPr="009C7D1D">
        <w:rPr>
          <w:bCs/>
        </w:rPr>
        <w:t>3</w:t>
      </w:r>
      <w:r w:rsidRPr="009C7D1D">
        <w:rPr>
          <w:bCs/>
        </w:rPr>
        <w:t> (“Procurement Regulations”), setting forth the World Bank’s policy on conflict of interest.    </w:t>
      </w:r>
    </w:p>
    <w:p w14:paraId="083F0313" w14:textId="77777777" w:rsidR="009C7D1D" w:rsidRPr="009C7D1D" w:rsidRDefault="009C7D1D" w:rsidP="009C7D1D">
      <w:pPr>
        <w:pStyle w:val="NormalWeb"/>
        <w:numPr>
          <w:ilvl w:val="0"/>
          <w:numId w:val="28"/>
        </w:numPr>
        <w:shd w:val="clear" w:color="auto" w:fill="FFFFFF"/>
        <w:spacing w:before="0" w:beforeAutospacing="0"/>
        <w:rPr>
          <w:bCs/>
        </w:rPr>
      </w:pPr>
      <w:r w:rsidRPr="009C7D1D">
        <w:t>A Consultant will be selected in accordance with the Individual Consultant method set out in the World Bank Procurement Regulations</w:t>
      </w:r>
      <w:r w:rsidRPr="009C7D1D">
        <w:rPr>
          <w:rStyle w:val="Strong"/>
          <w:rFonts w:ascii="Open Sans" w:eastAsia="Calibri" w:hAnsi="Open Sans" w:cs="Open Sans"/>
          <w:color w:val="48535C"/>
          <w:sz w:val="20"/>
          <w:szCs w:val="20"/>
        </w:rPr>
        <w:t>.</w:t>
      </w:r>
      <w:r w:rsidR="003D0BAB" w:rsidRPr="009C7D1D">
        <w:rPr>
          <w:rFonts w:ascii="Open Sans" w:hAnsi="Open Sans" w:cs="Open Sans"/>
          <w:color w:val="48535C"/>
          <w:sz w:val="20"/>
          <w:szCs w:val="20"/>
        </w:rPr>
        <w:t xml:space="preserve"> </w:t>
      </w:r>
    </w:p>
    <w:p w14:paraId="14D8E8D3" w14:textId="2EB8FA37" w:rsidR="009C7D1D" w:rsidRPr="00D67754" w:rsidRDefault="009C7D1D" w:rsidP="00D67754">
      <w:pPr>
        <w:pStyle w:val="NormalWeb"/>
        <w:numPr>
          <w:ilvl w:val="0"/>
          <w:numId w:val="28"/>
        </w:numPr>
        <w:shd w:val="clear" w:color="auto" w:fill="FFFFFF"/>
        <w:spacing w:before="0" w:beforeAutospacing="0"/>
        <w:rPr>
          <w:b/>
          <w:bCs/>
        </w:rPr>
      </w:pPr>
      <w:r w:rsidRPr="00A03BF3">
        <w:t xml:space="preserve">Interested Consultant may obtain further information (in person or by e-mail) at the address below during office hours from </w:t>
      </w:r>
      <w:r w:rsidRPr="009C7D1D">
        <w:rPr>
          <w:b/>
        </w:rPr>
        <w:t>8.00 a.m. – 4.00 p.m. Saturday to Thursday except on public holidays.</w:t>
      </w:r>
    </w:p>
    <w:p w14:paraId="50CD9C6C" w14:textId="7F8D7BD7" w:rsidR="003D0BAB" w:rsidRPr="00D67754" w:rsidRDefault="009C7D1D" w:rsidP="003D0BAB">
      <w:pPr>
        <w:pStyle w:val="NormalWeb"/>
        <w:numPr>
          <w:ilvl w:val="0"/>
          <w:numId w:val="28"/>
        </w:numPr>
        <w:shd w:val="clear" w:color="auto" w:fill="FFFFFF"/>
        <w:spacing w:before="0" w:beforeAutospacing="0"/>
        <w:rPr>
          <w:b/>
          <w:bCs/>
        </w:rPr>
      </w:pPr>
      <w:r w:rsidRPr="00A03BF3">
        <w:t xml:space="preserve">  </w:t>
      </w:r>
      <w:r w:rsidRPr="009C7D1D">
        <w:rPr>
          <w:b/>
        </w:rPr>
        <w:t>Deadline for submission</w:t>
      </w:r>
      <w:r w:rsidRPr="00A03BF3">
        <w:t xml:space="preserve">: Expressions of interest should be delivered in a written form to the address below (in person, or by e-mail) </w:t>
      </w:r>
      <w:r w:rsidRPr="009C7D1D">
        <w:rPr>
          <w:b/>
        </w:rPr>
        <w:t>by</w:t>
      </w:r>
      <w:r w:rsidR="00BA724C" w:rsidRPr="00BA724C">
        <w:rPr>
          <w:b/>
        </w:rPr>
        <w:t xml:space="preserve"> </w:t>
      </w:r>
      <w:r w:rsidR="00AA19C4">
        <w:rPr>
          <w:b/>
        </w:rPr>
        <w:t>June</w:t>
      </w:r>
      <w:r w:rsidR="007673E8">
        <w:rPr>
          <w:b/>
        </w:rPr>
        <w:t xml:space="preserve"> </w:t>
      </w:r>
      <w:r w:rsidR="00BA724C" w:rsidRPr="006E2F63">
        <w:rPr>
          <w:b/>
        </w:rPr>
        <w:t>2</w:t>
      </w:r>
      <w:r w:rsidR="0071602C">
        <w:rPr>
          <w:b/>
        </w:rPr>
        <w:t>5</w:t>
      </w:r>
      <w:r w:rsidR="00BA724C">
        <w:rPr>
          <w:b/>
        </w:rPr>
        <w:t xml:space="preserve">, </w:t>
      </w:r>
      <w:r w:rsidR="00351585" w:rsidRPr="006E2F63">
        <w:rPr>
          <w:b/>
        </w:rPr>
        <w:t>202</w:t>
      </w:r>
      <w:r w:rsidR="007673E8">
        <w:rPr>
          <w:b/>
        </w:rPr>
        <w:t>6</w:t>
      </w:r>
      <w:r w:rsidR="00351585" w:rsidRPr="006E2F63">
        <w:rPr>
          <w:b/>
        </w:rPr>
        <w:t>,</w:t>
      </w:r>
      <w:r w:rsidR="00BA724C" w:rsidRPr="006E2F63">
        <w:rPr>
          <w:b/>
        </w:rPr>
        <w:t xml:space="preserve"> at 4:00</w:t>
      </w:r>
      <w:r w:rsidR="00F104D3" w:rsidRPr="006E2F63">
        <w:rPr>
          <w:b/>
        </w:rPr>
        <w:t>pm</w:t>
      </w:r>
      <w:r w:rsidR="00F104D3">
        <w:rPr>
          <w:b/>
        </w:rPr>
        <w:t xml:space="preserve"> (</w:t>
      </w:r>
      <w:r w:rsidR="00D67754">
        <w:rPr>
          <w:b/>
        </w:rPr>
        <w:t>Somalia Local time)</w:t>
      </w:r>
    </w:p>
    <w:p w14:paraId="68000F61" w14:textId="77777777" w:rsidR="003D0BAB" w:rsidRPr="00D5679B" w:rsidRDefault="003D0BAB" w:rsidP="005D381A">
      <w:pPr>
        <w:pStyle w:val="NormalWeb"/>
        <w:shd w:val="clear" w:color="auto" w:fill="FFFFFF"/>
        <w:spacing w:before="0" w:beforeAutospacing="0" w:after="0" w:afterAutospacing="0"/>
        <w:rPr>
          <w:sz w:val="22"/>
          <w:szCs w:val="22"/>
        </w:rPr>
      </w:pPr>
      <w:r w:rsidRPr="00D5679B">
        <w:rPr>
          <w:sz w:val="22"/>
          <w:szCs w:val="22"/>
        </w:rPr>
        <w:t>Attention; Project Coordinator</w:t>
      </w:r>
    </w:p>
    <w:p w14:paraId="655AEBF4" w14:textId="1C2A424E" w:rsidR="003D0BAB" w:rsidRPr="00D5679B" w:rsidRDefault="00C12673" w:rsidP="005D381A">
      <w:pPr>
        <w:pStyle w:val="NormalWeb"/>
        <w:shd w:val="clear" w:color="auto" w:fill="FFFFFF"/>
        <w:spacing w:before="0" w:beforeAutospacing="0" w:after="0" w:afterAutospacing="0"/>
        <w:rPr>
          <w:sz w:val="22"/>
          <w:szCs w:val="22"/>
        </w:rPr>
      </w:pPr>
      <w:r>
        <w:rPr>
          <w:sz w:val="22"/>
          <w:szCs w:val="22"/>
        </w:rPr>
        <w:t>SPRING/</w:t>
      </w:r>
      <w:r w:rsidR="003D0BAB" w:rsidRPr="00D5679B">
        <w:rPr>
          <w:sz w:val="22"/>
          <w:szCs w:val="22"/>
        </w:rPr>
        <w:t>SCALED-UP Project</w:t>
      </w:r>
    </w:p>
    <w:p w14:paraId="6C1AE92C" w14:textId="77777777" w:rsidR="003D0BAB" w:rsidRPr="00D5679B" w:rsidRDefault="003D0BAB" w:rsidP="005D381A">
      <w:pPr>
        <w:pStyle w:val="NormalWeb"/>
        <w:shd w:val="clear" w:color="auto" w:fill="FFFFFF"/>
        <w:spacing w:before="0" w:beforeAutospacing="0" w:after="0" w:afterAutospacing="0"/>
        <w:rPr>
          <w:sz w:val="22"/>
          <w:szCs w:val="22"/>
        </w:rPr>
      </w:pPr>
      <w:r w:rsidRPr="00D5679B">
        <w:rPr>
          <w:sz w:val="22"/>
          <w:szCs w:val="22"/>
        </w:rPr>
        <w:t>Ministry of Finance</w:t>
      </w:r>
    </w:p>
    <w:p w14:paraId="1D974A93" w14:textId="77777777" w:rsidR="001F75D2" w:rsidRDefault="003D0BAB" w:rsidP="005D381A">
      <w:pPr>
        <w:pStyle w:val="NormalWeb"/>
        <w:shd w:val="clear" w:color="auto" w:fill="FFFFFF"/>
        <w:spacing w:before="0" w:beforeAutospacing="0" w:after="0" w:afterAutospacing="0"/>
        <w:rPr>
          <w:sz w:val="22"/>
          <w:szCs w:val="22"/>
        </w:rPr>
      </w:pPr>
      <w:r w:rsidRPr="00D5679B">
        <w:rPr>
          <w:sz w:val="22"/>
          <w:szCs w:val="22"/>
        </w:rPr>
        <w:t>Federal Government of Somalia</w:t>
      </w:r>
    </w:p>
    <w:p w14:paraId="2797A8A5" w14:textId="308FF42E" w:rsidR="003D0BAB" w:rsidRPr="00D5679B" w:rsidRDefault="003D0BAB" w:rsidP="005D381A">
      <w:pPr>
        <w:pStyle w:val="NormalWeb"/>
        <w:shd w:val="clear" w:color="auto" w:fill="FFFFFF"/>
        <w:spacing w:before="0" w:beforeAutospacing="0" w:after="0" w:afterAutospacing="0"/>
        <w:rPr>
          <w:sz w:val="22"/>
          <w:szCs w:val="22"/>
        </w:rPr>
      </w:pPr>
      <w:r w:rsidRPr="00D5679B">
        <w:rPr>
          <w:sz w:val="22"/>
          <w:szCs w:val="22"/>
        </w:rPr>
        <w:t>Shangani District</w:t>
      </w:r>
      <w:r w:rsidR="001F75D2">
        <w:rPr>
          <w:sz w:val="22"/>
          <w:szCs w:val="22"/>
        </w:rPr>
        <w:t xml:space="preserve">, </w:t>
      </w:r>
      <w:r w:rsidRPr="00D5679B">
        <w:rPr>
          <w:sz w:val="22"/>
          <w:szCs w:val="22"/>
        </w:rPr>
        <w:t>Mogadishu, Somalia</w:t>
      </w:r>
    </w:p>
    <w:p w14:paraId="7710A3C1" w14:textId="5827179F" w:rsidR="002F1D02" w:rsidRDefault="003D0BAB" w:rsidP="005D381A">
      <w:pPr>
        <w:pStyle w:val="NormalWeb"/>
        <w:shd w:val="clear" w:color="auto" w:fill="FFFFFF"/>
        <w:spacing w:before="0" w:beforeAutospacing="0" w:after="0" w:afterAutospacing="0"/>
        <w:rPr>
          <w:rStyle w:val="Hyperlink"/>
        </w:rPr>
      </w:pPr>
      <w:r w:rsidRPr="00D5679B">
        <w:rPr>
          <w:sz w:val="22"/>
          <w:szCs w:val="22"/>
        </w:rPr>
        <w:t>Email Address:  </w:t>
      </w:r>
      <w:hyperlink r:id="rId9" w:history="1">
        <w:r w:rsidR="0037128E" w:rsidRPr="007778E4">
          <w:rPr>
            <w:rStyle w:val="Hyperlink"/>
          </w:rPr>
          <w:t>bid.scaledup@piu.mof.gov.so</w:t>
        </w:r>
      </w:hyperlink>
    </w:p>
    <w:p w14:paraId="2E7CA2A7" w14:textId="2742B921" w:rsidR="0037128E" w:rsidRDefault="0037128E" w:rsidP="005D381A">
      <w:pPr>
        <w:pStyle w:val="NormalWeb"/>
        <w:shd w:val="clear" w:color="auto" w:fill="FFFFFF"/>
        <w:spacing w:before="0" w:beforeAutospacing="0" w:after="0" w:afterAutospacing="0"/>
        <w:rPr>
          <w:sz w:val="22"/>
          <w:szCs w:val="22"/>
        </w:rPr>
      </w:pPr>
    </w:p>
    <w:p w14:paraId="0C8E75D4" w14:textId="77777777" w:rsidR="003D0BAB" w:rsidRPr="00073302" w:rsidRDefault="003D0BAB" w:rsidP="00D30AE0">
      <w:pPr>
        <w:shd w:val="clear" w:color="auto" w:fill="FFFFFF"/>
        <w:rPr>
          <w:b/>
          <w:bCs/>
          <w:lang w:val="en"/>
        </w:rPr>
      </w:pPr>
    </w:p>
    <w:sectPr w:rsidR="003D0BAB" w:rsidRPr="0007330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DE6F" w14:textId="77777777" w:rsidR="00D13BF4" w:rsidRDefault="00D13BF4" w:rsidP="008F6916">
      <w:r>
        <w:separator/>
      </w:r>
    </w:p>
  </w:endnote>
  <w:endnote w:type="continuationSeparator" w:id="0">
    <w:p w14:paraId="660CE19B" w14:textId="77777777" w:rsidR="00D13BF4" w:rsidRDefault="00D13BF4" w:rsidP="008F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40FE" w14:textId="073E26EC" w:rsidR="00414518" w:rsidRDefault="00414518" w:rsidP="00D605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2F8B">
      <w:rPr>
        <w:rStyle w:val="PageNumber"/>
        <w:noProof/>
      </w:rPr>
      <w:t>1</w:t>
    </w:r>
    <w:r>
      <w:rPr>
        <w:rStyle w:val="PageNumber"/>
      </w:rPr>
      <w:fldChar w:fldCharType="end"/>
    </w:r>
  </w:p>
  <w:p w14:paraId="0C8355F5" w14:textId="77777777" w:rsidR="00414518" w:rsidRDefault="00414518" w:rsidP="00E524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F09D" w14:textId="42755BF6" w:rsidR="00414518" w:rsidRDefault="00414518" w:rsidP="00D605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5FC">
      <w:rPr>
        <w:rStyle w:val="PageNumber"/>
        <w:noProof/>
      </w:rPr>
      <w:t>1</w:t>
    </w:r>
    <w:r>
      <w:rPr>
        <w:rStyle w:val="PageNumber"/>
      </w:rPr>
      <w:fldChar w:fldCharType="end"/>
    </w:r>
  </w:p>
  <w:p w14:paraId="1D79B6C2" w14:textId="77777777" w:rsidR="00414518" w:rsidRDefault="00414518" w:rsidP="00E524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8E7E" w14:textId="77777777" w:rsidR="00D13BF4" w:rsidRDefault="00D13BF4" w:rsidP="008F6916">
      <w:r>
        <w:separator/>
      </w:r>
    </w:p>
  </w:footnote>
  <w:footnote w:type="continuationSeparator" w:id="0">
    <w:p w14:paraId="38D6ACC4" w14:textId="77777777" w:rsidR="00D13BF4" w:rsidRDefault="00D13BF4" w:rsidP="008F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9EF2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A1D82"/>
    <w:multiLevelType w:val="hybridMultilevel"/>
    <w:tmpl w:val="26642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BF745A"/>
    <w:multiLevelType w:val="hybridMultilevel"/>
    <w:tmpl w:val="ED242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6BA5"/>
    <w:multiLevelType w:val="hybridMultilevel"/>
    <w:tmpl w:val="AB9C1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B14D3"/>
    <w:multiLevelType w:val="hybridMultilevel"/>
    <w:tmpl w:val="0FB29A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1246577"/>
    <w:multiLevelType w:val="hybridMultilevel"/>
    <w:tmpl w:val="8AF8E71C"/>
    <w:lvl w:ilvl="0" w:tplc="021C5E0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F7CD8"/>
    <w:multiLevelType w:val="hybridMultilevel"/>
    <w:tmpl w:val="82A67AB2"/>
    <w:lvl w:ilvl="0" w:tplc="C6BA59F8">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45A3F"/>
    <w:multiLevelType w:val="hybridMultilevel"/>
    <w:tmpl w:val="BDB0976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CA0B6C"/>
    <w:multiLevelType w:val="hybridMultilevel"/>
    <w:tmpl w:val="ABC07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9B33FC6"/>
    <w:multiLevelType w:val="hybridMultilevel"/>
    <w:tmpl w:val="50506AB4"/>
    <w:lvl w:ilvl="0" w:tplc="F80477FA">
      <w:numFmt w:val="bullet"/>
      <w:lvlText w:val="•"/>
      <w:lvlJc w:val="left"/>
      <w:pPr>
        <w:ind w:left="820" w:hanging="4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F4F15"/>
    <w:multiLevelType w:val="multilevel"/>
    <w:tmpl w:val="33CC9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13DA1"/>
    <w:multiLevelType w:val="hybridMultilevel"/>
    <w:tmpl w:val="2962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53959"/>
    <w:multiLevelType w:val="hybridMultilevel"/>
    <w:tmpl w:val="906A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D70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75ECC"/>
    <w:multiLevelType w:val="hybridMultilevel"/>
    <w:tmpl w:val="05B2F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D71B93"/>
    <w:multiLevelType w:val="hybridMultilevel"/>
    <w:tmpl w:val="EF6E165A"/>
    <w:lvl w:ilvl="0" w:tplc="F462EA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F4F46"/>
    <w:multiLevelType w:val="hybridMultilevel"/>
    <w:tmpl w:val="E9005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4532A9"/>
    <w:multiLevelType w:val="hybridMultilevel"/>
    <w:tmpl w:val="C09E1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A1818"/>
    <w:multiLevelType w:val="hybridMultilevel"/>
    <w:tmpl w:val="CED41F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42DFF"/>
    <w:multiLevelType w:val="hybridMultilevel"/>
    <w:tmpl w:val="AA54D7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6A0106D"/>
    <w:multiLevelType w:val="hybridMultilevel"/>
    <w:tmpl w:val="A0B6ECBC"/>
    <w:lvl w:ilvl="0" w:tplc="F80477FA">
      <w:numFmt w:val="bullet"/>
      <w:lvlText w:val="•"/>
      <w:lvlJc w:val="left"/>
      <w:pPr>
        <w:ind w:left="820" w:hanging="4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017A8"/>
    <w:multiLevelType w:val="hybridMultilevel"/>
    <w:tmpl w:val="947A91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51377"/>
    <w:multiLevelType w:val="hybridMultilevel"/>
    <w:tmpl w:val="C6E26A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430784"/>
    <w:multiLevelType w:val="hybridMultilevel"/>
    <w:tmpl w:val="E6F264A0"/>
    <w:lvl w:ilvl="0" w:tplc="E7C6383C">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064E"/>
    <w:multiLevelType w:val="hybridMultilevel"/>
    <w:tmpl w:val="17822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4F0A06"/>
    <w:multiLevelType w:val="multilevel"/>
    <w:tmpl w:val="4D88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C3938"/>
    <w:multiLevelType w:val="hybridMultilevel"/>
    <w:tmpl w:val="CDAAA1A6"/>
    <w:lvl w:ilvl="0" w:tplc="6A28D96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F25FB2"/>
    <w:multiLevelType w:val="hybridMultilevel"/>
    <w:tmpl w:val="D3109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9016B3F"/>
    <w:multiLevelType w:val="hybridMultilevel"/>
    <w:tmpl w:val="22BE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9218494">
    <w:abstractNumId w:val="10"/>
  </w:num>
  <w:num w:numId="2" w16cid:durableId="621497599">
    <w:abstractNumId w:val="21"/>
  </w:num>
  <w:num w:numId="3" w16cid:durableId="1562866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13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968595">
    <w:abstractNumId w:val="11"/>
  </w:num>
  <w:num w:numId="6" w16cid:durableId="1745838823">
    <w:abstractNumId w:val="18"/>
  </w:num>
  <w:num w:numId="7" w16cid:durableId="1767537117">
    <w:abstractNumId w:val="8"/>
  </w:num>
  <w:num w:numId="8" w16cid:durableId="1938780882">
    <w:abstractNumId w:val="27"/>
  </w:num>
  <w:num w:numId="9" w16cid:durableId="846020206">
    <w:abstractNumId w:val="24"/>
  </w:num>
  <w:num w:numId="10" w16cid:durableId="1235554291">
    <w:abstractNumId w:val="14"/>
  </w:num>
  <w:num w:numId="11" w16cid:durableId="2065445821">
    <w:abstractNumId w:val="6"/>
  </w:num>
  <w:num w:numId="12" w16cid:durableId="1975525356">
    <w:abstractNumId w:val="7"/>
  </w:num>
  <w:num w:numId="13" w16cid:durableId="197008659">
    <w:abstractNumId w:val="19"/>
  </w:num>
  <w:num w:numId="14" w16cid:durableId="692538974">
    <w:abstractNumId w:val="4"/>
  </w:num>
  <w:num w:numId="15" w16cid:durableId="544483502">
    <w:abstractNumId w:val="2"/>
  </w:num>
  <w:num w:numId="16" w16cid:durableId="1104572207">
    <w:abstractNumId w:val="3"/>
  </w:num>
  <w:num w:numId="17" w16cid:durableId="1497113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653892">
    <w:abstractNumId w:val="25"/>
  </w:num>
  <w:num w:numId="19" w16cid:durableId="596905745">
    <w:abstractNumId w:val="15"/>
  </w:num>
  <w:num w:numId="20" w16cid:durableId="1591356524">
    <w:abstractNumId w:val="13"/>
  </w:num>
  <w:num w:numId="21" w16cid:durableId="703483437">
    <w:abstractNumId w:val="12"/>
  </w:num>
  <w:num w:numId="22" w16cid:durableId="1272855413">
    <w:abstractNumId w:val="28"/>
  </w:num>
  <w:num w:numId="23" w16cid:durableId="764376625">
    <w:abstractNumId w:val="16"/>
  </w:num>
  <w:num w:numId="24" w16cid:durableId="1528641916">
    <w:abstractNumId w:val="1"/>
  </w:num>
  <w:num w:numId="25" w16cid:durableId="1725985266">
    <w:abstractNumId w:val="17"/>
  </w:num>
  <w:num w:numId="26" w16cid:durableId="812407052">
    <w:abstractNumId w:val="5"/>
  </w:num>
  <w:num w:numId="27" w16cid:durableId="1933203627">
    <w:abstractNumId w:val="0"/>
  </w:num>
  <w:num w:numId="28" w16cid:durableId="161236997">
    <w:abstractNumId w:val="23"/>
  </w:num>
  <w:num w:numId="29" w16cid:durableId="337588050">
    <w:abstractNumId w:val="9"/>
  </w:num>
  <w:num w:numId="30" w16cid:durableId="3121772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MTIwNTQzNjYxNjRR0lEKTi0uzszPAykwqgUA1rkMdSwAAAA="/>
  </w:docVars>
  <w:rsids>
    <w:rsidRoot w:val="002F2F18"/>
    <w:rsid w:val="00000AC0"/>
    <w:rsid w:val="00002F46"/>
    <w:rsid w:val="000103FF"/>
    <w:rsid w:val="00010EB2"/>
    <w:rsid w:val="000158AC"/>
    <w:rsid w:val="00017C7B"/>
    <w:rsid w:val="00020DBD"/>
    <w:rsid w:val="00024244"/>
    <w:rsid w:val="00025BFA"/>
    <w:rsid w:val="0005307C"/>
    <w:rsid w:val="0005589C"/>
    <w:rsid w:val="00062820"/>
    <w:rsid w:val="000702F8"/>
    <w:rsid w:val="00072F11"/>
    <w:rsid w:val="000731F6"/>
    <w:rsid w:val="0008217F"/>
    <w:rsid w:val="00082D8A"/>
    <w:rsid w:val="000900C8"/>
    <w:rsid w:val="00093275"/>
    <w:rsid w:val="000932A2"/>
    <w:rsid w:val="00094CBE"/>
    <w:rsid w:val="000968C7"/>
    <w:rsid w:val="000B01D7"/>
    <w:rsid w:val="000B0D2A"/>
    <w:rsid w:val="000B29E1"/>
    <w:rsid w:val="000B5DA7"/>
    <w:rsid w:val="000B6E4D"/>
    <w:rsid w:val="000C083E"/>
    <w:rsid w:val="000C1027"/>
    <w:rsid w:val="000C1C08"/>
    <w:rsid w:val="000C2546"/>
    <w:rsid w:val="000C59F3"/>
    <w:rsid w:val="000D0E72"/>
    <w:rsid w:val="000E151D"/>
    <w:rsid w:val="000E1E4C"/>
    <w:rsid w:val="000E5EB3"/>
    <w:rsid w:val="000E7C49"/>
    <w:rsid w:val="000F2BCF"/>
    <w:rsid w:val="000F613C"/>
    <w:rsid w:val="000F7436"/>
    <w:rsid w:val="000F74E1"/>
    <w:rsid w:val="001025F9"/>
    <w:rsid w:val="0010558F"/>
    <w:rsid w:val="001055F2"/>
    <w:rsid w:val="0010617E"/>
    <w:rsid w:val="00112F80"/>
    <w:rsid w:val="00120AEF"/>
    <w:rsid w:val="00121526"/>
    <w:rsid w:val="001320A6"/>
    <w:rsid w:val="0013469B"/>
    <w:rsid w:val="001352DC"/>
    <w:rsid w:val="0013754B"/>
    <w:rsid w:val="00140CDD"/>
    <w:rsid w:val="00142C01"/>
    <w:rsid w:val="0015181A"/>
    <w:rsid w:val="00156BC9"/>
    <w:rsid w:val="0016105E"/>
    <w:rsid w:val="001663EC"/>
    <w:rsid w:val="001679CE"/>
    <w:rsid w:val="00173BD8"/>
    <w:rsid w:val="00187EAB"/>
    <w:rsid w:val="001A592D"/>
    <w:rsid w:val="001B1315"/>
    <w:rsid w:val="001B2823"/>
    <w:rsid w:val="001B340E"/>
    <w:rsid w:val="001B77E1"/>
    <w:rsid w:val="001C5C5F"/>
    <w:rsid w:val="001D47A9"/>
    <w:rsid w:val="001E1053"/>
    <w:rsid w:val="001F1DEC"/>
    <w:rsid w:val="001F242F"/>
    <w:rsid w:val="001F75D2"/>
    <w:rsid w:val="00214B66"/>
    <w:rsid w:val="00221EA2"/>
    <w:rsid w:val="00223F8E"/>
    <w:rsid w:val="00224C54"/>
    <w:rsid w:val="00241BD8"/>
    <w:rsid w:val="002475CA"/>
    <w:rsid w:val="00251B47"/>
    <w:rsid w:val="00260D11"/>
    <w:rsid w:val="0026120F"/>
    <w:rsid w:val="00267641"/>
    <w:rsid w:val="00267FB1"/>
    <w:rsid w:val="00270442"/>
    <w:rsid w:val="00275177"/>
    <w:rsid w:val="00284B6F"/>
    <w:rsid w:val="00284BE6"/>
    <w:rsid w:val="002917C0"/>
    <w:rsid w:val="002A0F0C"/>
    <w:rsid w:val="002A4A39"/>
    <w:rsid w:val="002B032F"/>
    <w:rsid w:val="002B1A7A"/>
    <w:rsid w:val="002B403B"/>
    <w:rsid w:val="002C01D6"/>
    <w:rsid w:val="002D2B75"/>
    <w:rsid w:val="002E2B84"/>
    <w:rsid w:val="002E582B"/>
    <w:rsid w:val="002F0DA0"/>
    <w:rsid w:val="002F1D02"/>
    <w:rsid w:val="002F2F18"/>
    <w:rsid w:val="002F50FC"/>
    <w:rsid w:val="002F696E"/>
    <w:rsid w:val="00303B24"/>
    <w:rsid w:val="003049E2"/>
    <w:rsid w:val="00311597"/>
    <w:rsid w:val="0032229A"/>
    <w:rsid w:val="00323110"/>
    <w:rsid w:val="00326AA5"/>
    <w:rsid w:val="0033747D"/>
    <w:rsid w:val="00343202"/>
    <w:rsid w:val="00351585"/>
    <w:rsid w:val="00360DCD"/>
    <w:rsid w:val="003627F3"/>
    <w:rsid w:val="003629CA"/>
    <w:rsid w:val="00367F9D"/>
    <w:rsid w:val="0037128E"/>
    <w:rsid w:val="0037192B"/>
    <w:rsid w:val="003812D0"/>
    <w:rsid w:val="003831AA"/>
    <w:rsid w:val="0038585B"/>
    <w:rsid w:val="003906D0"/>
    <w:rsid w:val="00392250"/>
    <w:rsid w:val="003A196B"/>
    <w:rsid w:val="003B78EE"/>
    <w:rsid w:val="003C1748"/>
    <w:rsid w:val="003C1FBD"/>
    <w:rsid w:val="003C3547"/>
    <w:rsid w:val="003D0991"/>
    <w:rsid w:val="003D0BAB"/>
    <w:rsid w:val="003D1E4C"/>
    <w:rsid w:val="003D7EB0"/>
    <w:rsid w:val="003E510D"/>
    <w:rsid w:val="003F09EE"/>
    <w:rsid w:val="003F1AA4"/>
    <w:rsid w:val="003F48B6"/>
    <w:rsid w:val="003F760E"/>
    <w:rsid w:val="00400865"/>
    <w:rsid w:val="004029E5"/>
    <w:rsid w:val="00405882"/>
    <w:rsid w:val="00413EFF"/>
    <w:rsid w:val="00414518"/>
    <w:rsid w:val="0042073C"/>
    <w:rsid w:val="00421FD5"/>
    <w:rsid w:val="00424D47"/>
    <w:rsid w:val="00440E6C"/>
    <w:rsid w:val="004420B7"/>
    <w:rsid w:val="00442228"/>
    <w:rsid w:val="0044500F"/>
    <w:rsid w:val="0045134B"/>
    <w:rsid w:val="0045349A"/>
    <w:rsid w:val="00455698"/>
    <w:rsid w:val="00460283"/>
    <w:rsid w:val="004658F1"/>
    <w:rsid w:val="00472D5B"/>
    <w:rsid w:val="00473344"/>
    <w:rsid w:val="00477BB3"/>
    <w:rsid w:val="0048189B"/>
    <w:rsid w:val="00482FB2"/>
    <w:rsid w:val="0049182B"/>
    <w:rsid w:val="00492E72"/>
    <w:rsid w:val="004931A0"/>
    <w:rsid w:val="00494E76"/>
    <w:rsid w:val="00497F78"/>
    <w:rsid w:val="004A7AEA"/>
    <w:rsid w:val="004B55A4"/>
    <w:rsid w:val="004C26B3"/>
    <w:rsid w:val="004C4F75"/>
    <w:rsid w:val="004D31FA"/>
    <w:rsid w:val="004D4F4D"/>
    <w:rsid w:val="004E45DF"/>
    <w:rsid w:val="004F4130"/>
    <w:rsid w:val="004F5C01"/>
    <w:rsid w:val="004F71CA"/>
    <w:rsid w:val="004F78DC"/>
    <w:rsid w:val="00504692"/>
    <w:rsid w:val="00512AF0"/>
    <w:rsid w:val="00513270"/>
    <w:rsid w:val="00514C99"/>
    <w:rsid w:val="0051712F"/>
    <w:rsid w:val="00521A1A"/>
    <w:rsid w:val="00523E44"/>
    <w:rsid w:val="00525E79"/>
    <w:rsid w:val="00541506"/>
    <w:rsid w:val="00555478"/>
    <w:rsid w:val="00557ECF"/>
    <w:rsid w:val="00562863"/>
    <w:rsid w:val="00565C8D"/>
    <w:rsid w:val="0056631A"/>
    <w:rsid w:val="00580738"/>
    <w:rsid w:val="005B2EBE"/>
    <w:rsid w:val="005C0657"/>
    <w:rsid w:val="005C44CF"/>
    <w:rsid w:val="005C6FA1"/>
    <w:rsid w:val="005D381A"/>
    <w:rsid w:val="005D383A"/>
    <w:rsid w:val="005D6E27"/>
    <w:rsid w:val="005F3B6C"/>
    <w:rsid w:val="005F674D"/>
    <w:rsid w:val="00600C0D"/>
    <w:rsid w:val="00604470"/>
    <w:rsid w:val="00605F1F"/>
    <w:rsid w:val="00614B70"/>
    <w:rsid w:val="0062070F"/>
    <w:rsid w:val="006209F1"/>
    <w:rsid w:val="00620DE7"/>
    <w:rsid w:val="00621530"/>
    <w:rsid w:val="006223C1"/>
    <w:rsid w:val="006234FC"/>
    <w:rsid w:val="00623E24"/>
    <w:rsid w:val="00625527"/>
    <w:rsid w:val="00631BB7"/>
    <w:rsid w:val="00641562"/>
    <w:rsid w:val="00653022"/>
    <w:rsid w:val="00654764"/>
    <w:rsid w:val="00681822"/>
    <w:rsid w:val="00683F70"/>
    <w:rsid w:val="00684E22"/>
    <w:rsid w:val="00690B24"/>
    <w:rsid w:val="0069678F"/>
    <w:rsid w:val="006A6ADE"/>
    <w:rsid w:val="006B0021"/>
    <w:rsid w:val="006B16E4"/>
    <w:rsid w:val="006B7EB3"/>
    <w:rsid w:val="006C7442"/>
    <w:rsid w:val="006D1DB3"/>
    <w:rsid w:val="006D3FFD"/>
    <w:rsid w:val="006E28E7"/>
    <w:rsid w:val="006E2F63"/>
    <w:rsid w:val="006F1816"/>
    <w:rsid w:val="006F43EF"/>
    <w:rsid w:val="006F5C86"/>
    <w:rsid w:val="00706D68"/>
    <w:rsid w:val="00713DE3"/>
    <w:rsid w:val="0071602C"/>
    <w:rsid w:val="00720DB3"/>
    <w:rsid w:val="00722E38"/>
    <w:rsid w:val="0073064B"/>
    <w:rsid w:val="00734859"/>
    <w:rsid w:val="00735999"/>
    <w:rsid w:val="00737B27"/>
    <w:rsid w:val="0074022C"/>
    <w:rsid w:val="00741312"/>
    <w:rsid w:val="007507BA"/>
    <w:rsid w:val="007554C0"/>
    <w:rsid w:val="0075662F"/>
    <w:rsid w:val="00760329"/>
    <w:rsid w:val="00763DDB"/>
    <w:rsid w:val="00764416"/>
    <w:rsid w:val="007673E8"/>
    <w:rsid w:val="00782232"/>
    <w:rsid w:val="007855C8"/>
    <w:rsid w:val="00791728"/>
    <w:rsid w:val="00792C6B"/>
    <w:rsid w:val="007A1B92"/>
    <w:rsid w:val="007C0758"/>
    <w:rsid w:val="007C2366"/>
    <w:rsid w:val="007C2B32"/>
    <w:rsid w:val="007C5491"/>
    <w:rsid w:val="007D2793"/>
    <w:rsid w:val="007E4BDF"/>
    <w:rsid w:val="007E75F5"/>
    <w:rsid w:val="007F29F0"/>
    <w:rsid w:val="00812603"/>
    <w:rsid w:val="008129F9"/>
    <w:rsid w:val="0082194F"/>
    <w:rsid w:val="00827997"/>
    <w:rsid w:val="00840E75"/>
    <w:rsid w:val="00843C68"/>
    <w:rsid w:val="00847FCB"/>
    <w:rsid w:val="0085127D"/>
    <w:rsid w:val="0085206A"/>
    <w:rsid w:val="00856BCA"/>
    <w:rsid w:val="00864B9C"/>
    <w:rsid w:val="00865593"/>
    <w:rsid w:val="008668D6"/>
    <w:rsid w:val="00872A90"/>
    <w:rsid w:val="00880CD0"/>
    <w:rsid w:val="00883382"/>
    <w:rsid w:val="00884B91"/>
    <w:rsid w:val="00885890"/>
    <w:rsid w:val="0088762E"/>
    <w:rsid w:val="0089532B"/>
    <w:rsid w:val="008A571E"/>
    <w:rsid w:val="008A6BA5"/>
    <w:rsid w:val="008B16F2"/>
    <w:rsid w:val="008B2205"/>
    <w:rsid w:val="008B4DFB"/>
    <w:rsid w:val="008B6851"/>
    <w:rsid w:val="008C47C0"/>
    <w:rsid w:val="008D51E4"/>
    <w:rsid w:val="008D6EF4"/>
    <w:rsid w:val="008E0E15"/>
    <w:rsid w:val="008E1FC7"/>
    <w:rsid w:val="008F3AEA"/>
    <w:rsid w:val="008F6916"/>
    <w:rsid w:val="00904ACA"/>
    <w:rsid w:val="0091102F"/>
    <w:rsid w:val="0091357B"/>
    <w:rsid w:val="009136DC"/>
    <w:rsid w:val="00913D74"/>
    <w:rsid w:val="00914DDB"/>
    <w:rsid w:val="0091605E"/>
    <w:rsid w:val="00922268"/>
    <w:rsid w:val="009237E2"/>
    <w:rsid w:val="00932EEE"/>
    <w:rsid w:val="00943FB9"/>
    <w:rsid w:val="00945FF2"/>
    <w:rsid w:val="0095235C"/>
    <w:rsid w:val="00956721"/>
    <w:rsid w:val="00966A2D"/>
    <w:rsid w:val="0096739C"/>
    <w:rsid w:val="00972FB1"/>
    <w:rsid w:val="00974D4F"/>
    <w:rsid w:val="00981B6A"/>
    <w:rsid w:val="009821D5"/>
    <w:rsid w:val="009834C0"/>
    <w:rsid w:val="009B00C0"/>
    <w:rsid w:val="009B2DE1"/>
    <w:rsid w:val="009B7562"/>
    <w:rsid w:val="009C761C"/>
    <w:rsid w:val="009C7D1D"/>
    <w:rsid w:val="009D134F"/>
    <w:rsid w:val="009D1898"/>
    <w:rsid w:val="009D590F"/>
    <w:rsid w:val="009E08CC"/>
    <w:rsid w:val="009E095C"/>
    <w:rsid w:val="009E42D7"/>
    <w:rsid w:val="009F2F8B"/>
    <w:rsid w:val="009F6ABC"/>
    <w:rsid w:val="009F7187"/>
    <w:rsid w:val="00A00065"/>
    <w:rsid w:val="00A12860"/>
    <w:rsid w:val="00A13217"/>
    <w:rsid w:val="00A2000D"/>
    <w:rsid w:val="00A212B3"/>
    <w:rsid w:val="00A26573"/>
    <w:rsid w:val="00A40097"/>
    <w:rsid w:val="00A4150B"/>
    <w:rsid w:val="00A46911"/>
    <w:rsid w:val="00A67A7C"/>
    <w:rsid w:val="00A700DE"/>
    <w:rsid w:val="00A72B91"/>
    <w:rsid w:val="00A73C5E"/>
    <w:rsid w:val="00A90D53"/>
    <w:rsid w:val="00A94BA2"/>
    <w:rsid w:val="00A970C1"/>
    <w:rsid w:val="00AA19C4"/>
    <w:rsid w:val="00AA1B6F"/>
    <w:rsid w:val="00AA7618"/>
    <w:rsid w:val="00AB2E47"/>
    <w:rsid w:val="00AB7814"/>
    <w:rsid w:val="00AC3056"/>
    <w:rsid w:val="00AC67B8"/>
    <w:rsid w:val="00AD0D3C"/>
    <w:rsid w:val="00AD6F61"/>
    <w:rsid w:val="00AF1AD4"/>
    <w:rsid w:val="00AF4301"/>
    <w:rsid w:val="00AF5C81"/>
    <w:rsid w:val="00AF7BA3"/>
    <w:rsid w:val="00B126BE"/>
    <w:rsid w:val="00B21770"/>
    <w:rsid w:val="00B22574"/>
    <w:rsid w:val="00B27D3B"/>
    <w:rsid w:val="00B327AD"/>
    <w:rsid w:val="00B338C2"/>
    <w:rsid w:val="00B36768"/>
    <w:rsid w:val="00B46D20"/>
    <w:rsid w:val="00B71BBD"/>
    <w:rsid w:val="00B77D7D"/>
    <w:rsid w:val="00B857EB"/>
    <w:rsid w:val="00B91F82"/>
    <w:rsid w:val="00B93CC6"/>
    <w:rsid w:val="00B95931"/>
    <w:rsid w:val="00B96AF8"/>
    <w:rsid w:val="00BA4A08"/>
    <w:rsid w:val="00BA724C"/>
    <w:rsid w:val="00BB7CE3"/>
    <w:rsid w:val="00BC6A85"/>
    <w:rsid w:val="00C0332F"/>
    <w:rsid w:val="00C12673"/>
    <w:rsid w:val="00C130F1"/>
    <w:rsid w:val="00C21782"/>
    <w:rsid w:val="00C21934"/>
    <w:rsid w:val="00C21F4B"/>
    <w:rsid w:val="00C25F3E"/>
    <w:rsid w:val="00C32390"/>
    <w:rsid w:val="00C3455A"/>
    <w:rsid w:val="00C36CB3"/>
    <w:rsid w:val="00C410DB"/>
    <w:rsid w:val="00C4326B"/>
    <w:rsid w:val="00C4363C"/>
    <w:rsid w:val="00C44432"/>
    <w:rsid w:val="00C447FF"/>
    <w:rsid w:val="00C46A1D"/>
    <w:rsid w:val="00C57C4E"/>
    <w:rsid w:val="00C65316"/>
    <w:rsid w:val="00C6604A"/>
    <w:rsid w:val="00C74B9E"/>
    <w:rsid w:val="00C75686"/>
    <w:rsid w:val="00C7693E"/>
    <w:rsid w:val="00C77EFB"/>
    <w:rsid w:val="00C85F76"/>
    <w:rsid w:val="00C870FD"/>
    <w:rsid w:val="00C87288"/>
    <w:rsid w:val="00C944E4"/>
    <w:rsid w:val="00CA2B64"/>
    <w:rsid w:val="00CB2B5B"/>
    <w:rsid w:val="00CB3251"/>
    <w:rsid w:val="00CB7C3A"/>
    <w:rsid w:val="00CD1D6B"/>
    <w:rsid w:val="00CD2EDD"/>
    <w:rsid w:val="00CD3B94"/>
    <w:rsid w:val="00CD41B1"/>
    <w:rsid w:val="00CD741D"/>
    <w:rsid w:val="00CF171A"/>
    <w:rsid w:val="00CF2081"/>
    <w:rsid w:val="00D002B1"/>
    <w:rsid w:val="00D01C70"/>
    <w:rsid w:val="00D03A30"/>
    <w:rsid w:val="00D03B5B"/>
    <w:rsid w:val="00D13BF4"/>
    <w:rsid w:val="00D15383"/>
    <w:rsid w:val="00D1555E"/>
    <w:rsid w:val="00D20145"/>
    <w:rsid w:val="00D26FF7"/>
    <w:rsid w:val="00D30AE0"/>
    <w:rsid w:val="00D32CDF"/>
    <w:rsid w:val="00D34757"/>
    <w:rsid w:val="00D37662"/>
    <w:rsid w:val="00D43F60"/>
    <w:rsid w:val="00D46B64"/>
    <w:rsid w:val="00D5679B"/>
    <w:rsid w:val="00D60572"/>
    <w:rsid w:val="00D6117D"/>
    <w:rsid w:val="00D61775"/>
    <w:rsid w:val="00D63D85"/>
    <w:rsid w:val="00D6416A"/>
    <w:rsid w:val="00D674AD"/>
    <w:rsid w:val="00D67754"/>
    <w:rsid w:val="00D70927"/>
    <w:rsid w:val="00D8097B"/>
    <w:rsid w:val="00D857DF"/>
    <w:rsid w:val="00D85993"/>
    <w:rsid w:val="00D9681C"/>
    <w:rsid w:val="00DB6058"/>
    <w:rsid w:val="00DC431D"/>
    <w:rsid w:val="00DD177E"/>
    <w:rsid w:val="00DD1D1C"/>
    <w:rsid w:val="00DD3BF0"/>
    <w:rsid w:val="00DD5DB1"/>
    <w:rsid w:val="00DD76DA"/>
    <w:rsid w:val="00DD7964"/>
    <w:rsid w:val="00DE0C3F"/>
    <w:rsid w:val="00DE0E28"/>
    <w:rsid w:val="00DE4BE4"/>
    <w:rsid w:val="00DF349C"/>
    <w:rsid w:val="00E02616"/>
    <w:rsid w:val="00E1306C"/>
    <w:rsid w:val="00E136B7"/>
    <w:rsid w:val="00E14372"/>
    <w:rsid w:val="00E1496F"/>
    <w:rsid w:val="00E227C5"/>
    <w:rsid w:val="00E24C85"/>
    <w:rsid w:val="00E25326"/>
    <w:rsid w:val="00E2621E"/>
    <w:rsid w:val="00E33DBA"/>
    <w:rsid w:val="00E420C3"/>
    <w:rsid w:val="00E45E79"/>
    <w:rsid w:val="00E5245D"/>
    <w:rsid w:val="00E534D9"/>
    <w:rsid w:val="00E62584"/>
    <w:rsid w:val="00E76E35"/>
    <w:rsid w:val="00E8225D"/>
    <w:rsid w:val="00E87214"/>
    <w:rsid w:val="00E9466C"/>
    <w:rsid w:val="00EA3977"/>
    <w:rsid w:val="00EB4917"/>
    <w:rsid w:val="00EC1B73"/>
    <w:rsid w:val="00EC2F47"/>
    <w:rsid w:val="00ED3B17"/>
    <w:rsid w:val="00ED53BF"/>
    <w:rsid w:val="00ED6CE7"/>
    <w:rsid w:val="00ED77E3"/>
    <w:rsid w:val="00EE2414"/>
    <w:rsid w:val="00EE39F0"/>
    <w:rsid w:val="00EE4510"/>
    <w:rsid w:val="00EE613C"/>
    <w:rsid w:val="00EE6BCD"/>
    <w:rsid w:val="00EF55D3"/>
    <w:rsid w:val="00F007C1"/>
    <w:rsid w:val="00F06687"/>
    <w:rsid w:val="00F104D3"/>
    <w:rsid w:val="00F1052B"/>
    <w:rsid w:val="00F20E14"/>
    <w:rsid w:val="00F2396B"/>
    <w:rsid w:val="00F23F7E"/>
    <w:rsid w:val="00F247EA"/>
    <w:rsid w:val="00F24B1B"/>
    <w:rsid w:val="00F25C63"/>
    <w:rsid w:val="00F2618D"/>
    <w:rsid w:val="00F2644A"/>
    <w:rsid w:val="00F34613"/>
    <w:rsid w:val="00F3612F"/>
    <w:rsid w:val="00F435FC"/>
    <w:rsid w:val="00F43878"/>
    <w:rsid w:val="00F450B5"/>
    <w:rsid w:val="00F55825"/>
    <w:rsid w:val="00F64F23"/>
    <w:rsid w:val="00F67945"/>
    <w:rsid w:val="00F67F1D"/>
    <w:rsid w:val="00F83DFE"/>
    <w:rsid w:val="00F9388D"/>
    <w:rsid w:val="00F93F35"/>
    <w:rsid w:val="00FA5107"/>
    <w:rsid w:val="00FA62BF"/>
    <w:rsid w:val="00FB5BAB"/>
    <w:rsid w:val="00FC083A"/>
    <w:rsid w:val="00FD2E2A"/>
    <w:rsid w:val="00FD472E"/>
    <w:rsid w:val="00FD4DE1"/>
    <w:rsid w:val="00FE09A7"/>
    <w:rsid w:val="00FE3597"/>
    <w:rsid w:val="00FF1BF6"/>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C186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C6A8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6A8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2F18"/>
    <w:rPr>
      <w:rFonts w:cs="Times New Roman"/>
      <w:color w:val="0000FF"/>
      <w:u w:val="single"/>
    </w:rPr>
  </w:style>
  <w:style w:type="paragraph" w:styleId="ListParagraph">
    <w:name w:val="List Paragraph"/>
    <w:aliases w:val="Citation List,Proposal Bullet List,Use Case List Paragraph,List Paragraph Char Char,List Paragraph1,Table of contents numbered,Graphic,Resume Title,Ha,lp1,Bullet List,TOC style,Bulleted list,Bullet Points,Liste Paragraf,References,Dot pt"/>
    <w:basedOn w:val="Normal"/>
    <w:link w:val="ListParagraphChar"/>
    <w:uiPriority w:val="34"/>
    <w:qFormat/>
    <w:rsid w:val="004029E5"/>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Proposal Bullet List Char,Use Case List Paragraph Char,List Paragraph Char Char Char,List Paragraph1 Char,Table of contents numbered Char,Graphic Char,Resume Title Char,Ha Char,lp1 Char,Bullet List Char,Dot pt Char"/>
    <w:basedOn w:val="DefaultParagraphFont"/>
    <w:link w:val="ListParagraph"/>
    <w:uiPriority w:val="34"/>
    <w:qFormat/>
    <w:rsid w:val="004029E5"/>
    <w:rPr>
      <w:rFonts w:ascii="Calibri" w:eastAsia="Calibri" w:hAnsi="Calibri" w:cs="Times New Roman"/>
    </w:rPr>
  </w:style>
  <w:style w:type="paragraph" w:styleId="Header">
    <w:name w:val="header"/>
    <w:basedOn w:val="Normal"/>
    <w:link w:val="HeaderChar"/>
    <w:uiPriority w:val="99"/>
    <w:unhideWhenUsed/>
    <w:rsid w:val="008F6916"/>
    <w:pPr>
      <w:tabs>
        <w:tab w:val="center" w:pos="4680"/>
        <w:tab w:val="right" w:pos="9360"/>
      </w:tabs>
    </w:pPr>
  </w:style>
  <w:style w:type="character" w:customStyle="1" w:styleId="HeaderChar">
    <w:name w:val="Header Char"/>
    <w:basedOn w:val="DefaultParagraphFont"/>
    <w:link w:val="Header"/>
    <w:uiPriority w:val="99"/>
    <w:rsid w:val="008F69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916"/>
    <w:pPr>
      <w:tabs>
        <w:tab w:val="center" w:pos="4680"/>
        <w:tab w:val="right" w:pos="9360"/>
      </w:tabs>
    </w:pPr>
  </w:style>
  <w:style w:type="character" w:customStyle="1" w:styleId="FooterChar">
    <w:name w:val="Footer Char"/>
    <w:basedOn w:val="DefaultParagraphFont"/>
    <w:link w:val="Footer"/>
    <w:uiPriority w:val="99"/>
    <w:rsid w:val="008F691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26120F"/>
    <w:rPr>
      <w:sz w:val="16"/>
      <w:szCs w:val="16"/>
    </w:rPr>
  </w:style>
  <w:style w:type="paragraph" w:styleId="CommentText">
    <w:name w:val="annotation text"/>
    <w:basedOn w:val="Normal"/>
    <w:link w:val="CommentTextChar"/>
    <w:uiPriority w:val="99"/>
    <w:unhideWhenUsed/>
    <w:rsid w:val="0026120F"/>
    <w:rPr>
      <w:sz w:val="20"/>
      <w:szCs w:val="20"/>
    </w:rPr>
  </w:style>
  <w:style w:type="character" w:customStyle="1" w:styleId="CommentTextChar">
    <w:name w:val="Comment Text Char"/>
    <w:basedOn w:val="DefaultParagraphFont"/>
    <w:link w:val="CommentText"/>
    <w:uiPriority w:val="99"/>
    <w:qFormat/>
    <w:rsid w:val="00261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120F"/>
    <w:rPr>
      <w:b/>
      <w:bCs/>
    </w:rPr>
  </w:style>
  <w:style w:type="character" w:customStyle="1" w:styleId="CommentSubjectChar">
    <w:name w:val="Comment Subject Char"/>
    <w:basedOn w:val="CommentTextChar"/>
    <w:link w:val="CommentSubject"/>
    <w:uiPriority w:val="99"/>
    <w:semiHidden/>
    <w:rsid w:val="00261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0F"/>
    <w:rPr>
      <w:rFonts w:ascii="Segoe UI" w:eastAsia="Times New Roman" w:hAnsi="Segoe UI" w:cs="Segoe UI"/>
      <w:sz w:val="18"/>
      <w:szCs w:val="18"/>
    </w:rPr>
  </w:style>
  <w:style w:type="paragraph" w:styleId="NormalWeb">
    <w:name w:val="Normal (Web)"/>
    <w:basedOn w:val="Normal"/>
    <w:uiPriority w:val="99"/>
    <w:unhideWhenUsed/>
    <w:rsid w:val="0062070F"/>
    <w:pPr>
      <w:spacing w:before="100" w:beforeAutospacing="1" w:after="100" w:afterAutospacing="1"/>
    </w:pPr>
  </w:style>
  <w:style w:type="character" w:styleId="FollowedHyperlink">
    <w:name w:val="FollowedHyperlink"/>
    <w:basedOn w:val="DefaultParagraphFont"/>
    <w:uiPriority w:val="99"/>
    <w:semiHidden/>
    <w:unhideWhenUsed/>
    <w:rsid w:val="0051712F"/>
    <w:rPr>
      <w:color w:val="800080" w:themeColor="followedHyperlink"/>
      <w:u w:val="single"/>
    </w:rPr>
  </w:style>
  <w:style w:type="character" w:styleId="PageNumber">
    <w:name w:val="page number"/>
    <w:basedOn w:val="DefaultParagraphFont"/>
    <w:uiPriority w:val="99"/>
    <w:semiHidden/>
    <w:unhideWhenUsed/>
    <w:rsid w:val="00E5245D"/>
  </w:style>
  <w:style w:type="paragraph" w:styleId="FootnoteText">
    <w:name w:val="footnote text"/>
    <w:aliases w:val="single space,footnote text,fn,FOOTNOTES,Footnote Text Char Char Char Char Char Char,Footnote Text Char Char Char Char1,Footnote Text Char Char Char Char Char1,Footnote Text Char Char Char Char Char,Footnote Text Char Char Char,ADB,Geneva 9"/>
    <w:basedOn w:val="Normal"/>
    <w:link w:val="FootnoteTextChar"/>
    <w:uiPriority w:val="99"/>
    <w:unhideWhenUsed/>
    <w:qFormat/>
    <w:rsid w:val="00284BE6"/>
    <w:rPr>
      <w:rFonts w:ascii="Calibri" w:eastAsia="Calibri" w:hAnsi="Calibri"/>
      <w:sz w:val="20"/>
      <w:szCs w:val="20"/>
    </w:rPr>
  </w:style>
  <w:style w:type="character" w:customStyle="1" w:styleId="FootnoteTextChar">
    <w:name w:val="Footnote Text Char"/>
    <w:aliases w:val="single space Char,footnote text Char,fn Char,FOOTNOTES Char,Footnote Text Char Char Char Char Char Char Char,Footnote Text Char Char Char Char1 Char,Footnote Text Char Char Char Char Char1 Char,Footnote Text Char Char Char Char"/>
    <w:basedOn w:val="DefaultParagraphFont"/>
    <w:link w:val="FootnoteText"/>
    <w:uiPriority w:val="99"/>
    <w:rsid w:val="00284BE6"/>
    <w:rPr>
      <w:rFonts w:ascii="Calibri" w:eastAsia="Calibri" w:hAnsi="Calibri" w:cs="Times New Roman"/>
      <w:sz w:val="20"/>
      <w:szCs w:val="20"/>
    </w:rPr>
  </w:style>
  <w:style w:type="character" w:styleId="FootnoteReference">
    <w:name w:val="footnote reference"/>
    <w:aliases w:val="fr,Used by Word for Help footnote symbols,16 Point,Superscript 6 Point,ftref, BVI fnr,BVI fnr,Char Char Char Char Car Char,Footnote Reference Number,Footnotes refss,Знак сноски 1,Ref,de nota al pie,Footnote,footnote ref,Знак сноски-FN"/>
    <w:basedOn w:val="DefaultParagraphFont"/>
    <w:link w:val="CharChar1CharCharCharChar1CharCharCharCharCharCharCharChar"/>
    <w:uiPriority w:val="99"/>
    <w:unhideWhenUsed/>
    <w:qFormat/>
    <w:rsid w:val="00284BE6"/>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284BE6"/>
    <w:pPr>
      <w:spacing w:after="160" w:line="240" w:lineRule="exact"/>
    </w:pPr>
    <w:rPr>
      <w:rFonts w:asciiTheme="minorHAnsi" w:eastAsiaTheme="minorHAnsi" w:hAnsiTheme="minorHAnsi" w:cstheme="minorBidi"/>
      <w:sz w:val="22"/>
      <w:szCs w:val="22"/>
      <w:vertAlign w:val="superscript"/>
    </w:rPr>
  </w:style>
  <w:style w:type="character" w:customStyle="1" w:styleId="UnresolvedMention1">
    <w:name w:val="Unresolved Mention1"/>
    <w:basedOn w:val="DefaultParagraphFont"/>
    <w:uiPriority w:val="99"/>
    <w:semiHidden/>
    <w:unhideWhenUsed/>
    <w:rsid w:val="00966A2D"/>
    <w:rPr>
      <w:color w:val="605E5C"/>
      <w:shd w:val="clear" w:color="auto" w:fill="E1DFDD"/>
    </w:rPr>
  </w:style>
  <w:style w:type="paragraph" w:customStyle="1" w:styleId="pf0">
    <w:name w:val="pf0"/>
    <w:basedOn w:val="Normal"/>
    <w:rsid w:val="008D51E4"/>
    <w:pPr>
      <w:spacing w:before="100" w:beforeAutospacing="1" w:after="100" w:afterAutospacing="1"/>
    </w:pPr>
  </w:style>
  <w:style w:type="character" w:customStyle="1" w:styleId="cf01">
    <w:name w:val="cf01"/>
    <w:basedOn w:val="DefaultParagraphFont"/>
    <w:rsid w:val="008D51E4"/>
    <w:rPr>
      <w:rFonts w:ascii="Segoe UI" w:hAnsi="Segoe UI" w:cs="Segoe UI" w:hint="default"/>
      <w:sz w:val="18"/>
      <w:szCs w:val="18"/>
    </w:rPr>
  </w:style>
  <w:style w:type="character" w:styleId="Strong">
    <w:name w:val="Strong"/>
    <w:basedOn w:val="DefaultParagraphFont"/>
    <w:uiPriority w:val="22"/>
    <w:qFormat/>
    <w:rsid w:val="003831AA"/>
    <w:rPr>
      <w:b/>
      <w:bCs/>
    </w:rPr>
  </w:style>
  <w:style w:type="paragraph" w:customStyle="1" w:styleId="Body">
    <w:name w:val="Body"/>
    <w:rsid w:val="001025F9"/>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Emphasis">
    <w:name w:val="Emphasis"/>
    <w:basedOn w:val="DefaultParagraphFont"/>
    <w:uiPriority w:val="20"/>
    <w:qFormat/>
    <w:rsid w:val="003D0BAB"/>
    <w:rPr>
      <w:i/>
      <w:iCs/>
    </w:rPr>
  </w:style>
  <w:style w:type="character" w:customStyle="1" w:styleId="UnresolvedMention2">
    <w:name w:val="Unresolved Mention2"/>
    <w:basedOn w:val="DefaultParagraphFont"/>
    <w:uiPriority w:val="99"/>
    <w:semiHidden/>
    <w:unhideWhenUsed/>
    <w:rsid w:val="000968C7"/>
    <w:rPr>
      <w:color w:val="605E5C"/>
      <w:shd w:val="clear" w:color="auto" w:fill="E1DFDD"/>
    </w:rPr>
  </w:style>
  <w:style w:type="paragraph" w:styleId="Revision">
    <w:name w:val="Revision"/>
    <w:hidden/>
    <w:uiPriority w:val="99"/>
    <w:semiHidden/>
    <w:rsid w:val="009136DC"/>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C6A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C6A85"/>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BC6A85"/>
    <w:pPr>
      <w:numPr>
        <w:numId w:val="27"/>
      </w:numPr>
      <w:spacing w:after="200" w:line="276" w:lineRule="auto"/>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1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287">
      <w:bodyDiv w:val="1"/>
      <w:marLeft w:val="0"/>
      <w:marRight w:val="0"/>
      <w:marTop w:val="0"/>
      <w:marBottom w:val="0"/>
      <w:divBdr>
        <w:top w:val="none" w:sz="0" w:space="0" w:color="auto"/>
        <w:left w:val="none" w:sz="0" w:space="0" w:color="auto"/>
        <w:bottom w:val="none" w:sz="0" w:space="0" w:color="auto"/>
        <w:right w:val="none" w:sz="0" w:space="0" w:color="auto"/>
      </w:divBdr>
    </w:div>
    <w:div w:id="142281517">
      <w:bodyDiv w:val="1"/>
      <w:marLeft w:val="0"/>
      <w:marRight w:val="0"/>
      <w:marTop w:val="0"/>
      <w:marBottom w:val="0"/>
      <w:divBdr>
        <w:top w:val="none" w:sz="0" w:space="0" w:color="auto"/>
        <w:left w:val="none" w:sz="0" w:space="0" w:color="auto"/>
        <w:bottom w:val="none" w:sz="0" w:space="0" w:color="auto"/>
        <w:right w:val="none" w:sz="0" w:space="0" w:color="auto"/>
      </w:divBdr>
    </w:div>
    <w:div w:id="329068100">
      <w:bodyDiv w:val="1"/>
      <w:marLeft w:val="0"/>
      <w:marRight w:val="0"/>
      <w:marTop w:val="0"/>
      <w:marBottom w:val="0"/>
      <w:divBdr>
        <w:top w:val="none" w:sz="0" w:space="0" w:color="auto"/>
        <w:left w:val="none" w:sz="0" w:space="0" w:color="auto"/>
        <w:bottom w:val="none" w:sz="0" w:space="0" w:color="auto"/>
        <w:right w:val="none" w:sz="0" w:space="0" w:color="auto"/>
      </w:divBdr>
    </w:div>
    <w:div w:id="363822418">
      <w:bodyDiv w:val="1"/>
      <w:marLeft w:val="0"/>
      <w:marRight w:val="0"/>
      <w:marTop w:val="0"/>
      <w:marBottom w:val="0"/>
      <w:divBdr>
        <w:top w:val="none" w:sz="0" w:space="0" w:color="auto"/>
        <w:left w:val="none" w:sz="0" w:space="0" w:color="auto"/>
        <w:bottom w:val="none" w:sz="0" w:space="0" w:color="auto"/>
        <w:right w:val="none" w:sz="0" w:space="0" w:color="auto"/>
      </w:divBdr>
    </w:div>
    <w:div w:id="623654778">
      <w:bodyDiv w:val="1"/>
      <w:marLeft w:val="0"/>
      <w:marRight w:val="0"/>
      <w:marTop w:val="0"/>
      <w:marBottom w:val="0"/>
      <w:divBdr>
        <w:top w:val="none" w:sz="0" w:space="0" w:color="auto"/>
        <w:left w:val="none" w:sz="0" w:space="0" w:color="auto"/>
        <w:bottom w:val="none" w:sz="0" w:space="0" w:color="auto"/>
        <w:right w:val="none" w:sz="0" w:space="0" w:color="auto"/>
      </w:divBdr>
    </w:div>
    <w:div w:id="646594372">
      <w:bodyDiv w:val="1"/>
      <w:marLeft w:val="0"/>
      <w:marRight w:val="0"/>
      <w:marTop w:val="0"/>
      <w:marBottom w:val="0"/>
      <w:divBdr>
        <w:top w:val="none" w:sz="0" w:space="0" w:color="auto"/>
        <w:left w:val="none" w:sz="0" w:space="0" w:color="auto"/>
        <w:bottom w:val="none" w:sz="0" w:space="0" w:color="auto"/>
        <w:right w:val="none" w:sz="0" w:space="0" w:color="auto"/>
      </w:divBdr>
    </w:div>
    <w:div w:id="743452695">
      <w:bodyDiv w:val="1"/>
      <w:marLeft w:val="0"/>
      <w:marRight w:val="0"/>
      <w:marTop w:val="0"/>
      <w:marBottom w:val="0"/>
      <w:divBdr>
        <w:top w:val="none" w:sz="0" w:space="0" w:color="auto"/>
        <w:left w:val="none" w:sz="0" w:space="0" w:color="auto"/>
        <w:bottom w:val="none" w:sz="0" w:space="0" w:color="auto"/>
        <w:right w:val="none" w:sz="0" w:space="0" w:color="auto"/>
      </w:divBdr>
    </w:div>
    <w:div w:id="786319495">
      <w:bodyDiv w:val="1"/>
      <w:marLeft w:val="0"/>
      <w:marRight w:val="0"/>
      <w:marTop w:val="0"/>
      <w:marBottom w:val="0"/>
      <w:divBdr>
        <w:top w:val="none" w:sz="0" w:space="0" w:color="auto"/>
        <w:left w:val="none" w:sz="0" w:space="0" w:color="auto"/>
        <w:bottom w:val="none" w:sz="0" w:space="0" w:color="auto"/>
        <w:right w:val="none" w:sz="0" w:space="0" w:color="auto"/>
      </w:divBdr>
    </w:div>
    <w:div w:id="859439422">
      <w:bodyDiv w:val="1"/>
      <w:marLeft w:val="0"/>
      <w:marRight w:val="0"/>
      <w:marTop w:val="0"/>
      <w:marBottom w:val="0"/>
      <w:divBdr>
        <w:top w:val="none" w:sz="0" w:space="0" w:color="auto"/>
        <w:left w:val="none" w:sz="0" w:space="0" w:color="auto"/>
        <w:bottom w:val="none" w:sz="0" w:space="0" w:color="auto"/>
        <w:right w:val="none" w:sz="0" w:space="0" w:color="auto"/>
      </w:divBdr>
    </w:div>
    <w:div w:id="1182471894">
      <w:bodyDiv w:val="1"/>
      <w:marLeft w:val="0"/>
      <w:marRight w:val="0"/>
      <w:marTop w:val="0"/>
      <w:marBottom w:val="0"/>
      <w:divBdr>
        <w:top w:val="none" w:sz="0" w:space="0" w:color="auto"/>
        <w:left w:val="none" w:sz="0" w:space="0" w:color="auto"/>
        <w:bottom w:val="none" w:sz="0" w:space="0" w:color="auto"/>
        <w:right w:val="none" w:sz="0" w:space="0" w:color="auto"/>
      </w:divBdr>
    </w:div>
    <w:div w:id="1339848932">
      <w:bodyDiv w:val="1"/>
      <w:marLeft w:val="0"/>
      <w:marRight w:val="0"/>
      <w:marTop w:val="0"/>
      <w:marBottom w:val="0"/>
      <w:divBdr>
        <w:top w:val="none" w:sz="0" w:space="0" w:color="auto"/>
        <w:left w:val="none" w:sz="0" w:space="0" w:color="auto"/>
        <w:bottom w:val="none" w:sz="0" w:space="0" w:color="auto"/>
        <w:right w:val="none" w:sz="0" w:space="0" w:color="auto"/>
      </w:divBdr>
    </w:div>
    <w:div w:id="1372463691">
      <w:bodyDiv w:val="1"/>
      <w:marLeft w:val="0"/>
      <w:marRight w:val="0"/>
      <w:marTop w:val="0"/>
      <w:marBottom w:val="0"/>
      <w:divBdr>
        <w:top w:val="none" w:sz="0" w:space="0" w:color="auto"/>
        <w:left w:val="none" w:sz="0" w:space="0" w:color="auto"/>
        <w:bottom w:val="none" w:sz="0" w:space="0" w:color="auto"/>
        <w:right w:val="none" w:sz="0" w:space="0" w:color="auto"/>
      </w:divBdr>
    </w:div>
    <w:div w:id="1493326947">
      <w:bodyDiv w:val="1"/>
      <w:marLeft w:val="0"/>
      <w:marRight w:val="0"/>
      <w:marTop w:val="0"/>
      <w:marBottom w:val="0"/>
      <w:divBdr>
        <w:top w:val="none" w:sz="0" w:space="0" w:color="auto"/>
        <w:left w:val="none" w:sz="0" w:space="0" w:color="auto"/>
        <w:bottom w:val="none" w:sz="0" w:space="0" w:color="auto"/>
        <w:right w:val="none" w:sz="0" w:space="0" w:color="auto"/>
      </w:divBdr>
    </w:div>
    <w:div w:id="1597668007">
      <w:bodyDiv w:val="1"/>
      <w:marLeft w:val="0"/>
      <w:marRight w:val="0"/>
      <w:marTop w:val="0"/>
      <w:marBottom w:val="0"/>
      <w:divBdr>
        <w:top w:val="none" w:sz="0" w:space="0" w:color="auto"/>
        <w:left w:val="none" w:sz="0" w:space="0" w:color="auto"/>
        <w:bottom w:val="none" w:sz="0" w:space="0" w:color="auto"/>
        <w:right w:val="none" w:sz="0" w:space="0" w:color="auto"/>
      </w:divBdr>
    </w:div>
    <w:div w:id="1609971242">
      <w:bodyDiv w:val="1"/>
      <w:marLeft w:val="0"/>
      <w:marRight w:val="0"/>
      <w:marTop w:val="0"/>
      <w:marBottom w:val="0"/>
      <w:divBdr>
        <w:top w:val="none" w:sz="0" w:space="0" w:color="auto"/>
        <w:left w:val="none" w:sz="0" w:space="0" w:color="auto"/>
        <w:bottom w:val="none" w:sz="0" w:space="0" w:color="auto"/>
        <w:right w:val="none" w:sz="0" w:space="0" w:color="auto"/>
      </w:divBdr>
    </w:div>
    <w:div w:id="1703431496">
      <w:bodyDiv w:val="1"/>
      <w:marLeft w:val="0"/>
      <w:marRight w:val="0"/>
      <w:marTop w:val="0"/>
      <w:marBottom w:val="0"/>
      <w:divBdr>
        <w:top w:val="none" w:sz="0" w:space="0" w:color="auto"/>
        <w:left w:val="none" w:sz="0" w:space="0" w:color="auto"/>
        <w:bottom w:val="none" w:sz="0" w:space="0" w:color="auto"/>
        <w:right w:val="none" w:sz="0" w:space="0" w:color="auto"/>
      </w:divBdr>
    </w:div>
    <w:div w:id="1813326218">
      <w:bodyDiv w:val="1"/>
      <w:marLeft w:val="0"/>
      <w:marRight w:val="0"/>
      <w:marTop w:val="0"/>
      <w:marBottom w:val="0"/>
      <w:divBdr>
        <w:top w:val="none" w:sz="0" w:space="0" w:color="auto"/>
        <w:left w:val="none" w:sz="0" w:space="0" w:color="auto"/>
        <w:bottom w:val="none" w:sz="0" w:space="0" w:color="auto"/>
        <w:right w:val="none" w:sz="0" w:space="0" w:color="auto"/>
      </w:divBdr>
    </w:div>
    <w:div w:id="1818181526">
      <w:bodyDiv w:val="1"/>
      <w:marLeft w:val="0"/>
      <w:marRight w:val="0"/>
      <w:marTop w:val="0"/>
      <w:marBottom w:val="0"/>
      <w:divBdr>
        <w:top w:val="none" w:sz="0" w:space="0" w:color="auto"/>
        <w:left w:val="none" w:sz="0" w:space="0" w:color="auto"/>
        <w:bottom w:val="none" w:sz="0" w:space="0" w:color="auto"/>
        <w:right w:val="none" w:sz="0" w:space="0" w:color="auto"/>
      </w:divBdr>
    </w:div>
    <w:div w:id="1839809988">
      <w:bodyDiv w:val="1"/>
      <w:marLeft w:val="0"/>
      <w:marRight w:val="0"/>
      <w:marTop w:val="0"/>
      <w:marBottom w:val="0"/>
      <w:divBdr>
        <w:top w:val="none" w:sz="0" w:space="0" w:color="auto"/>
        <w:left w:val="none" w:sz="0" w:space="0" w:color="auto"/>
        <w:bottom w:val="none" w:sz="0" w:space="0" w:color="auto"/>
        <w:right w:val="none" w:sz="0" w:space="0" w:color="auto"/>
      </w:divBdr>
    </w:div>
    <w:div w:id="20317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ci.gov.so/wp-content/uploads/2026/06/Private-Sector-Development-Advisorpdf.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d.scaledup@piu.mof.gov.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851</Words>
  <Characters>5383</Characters>
  <Application>Microsoft Office Word</Application>
  <DocSecurity>0</DocSecurity>
  <Lines>101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Abdirahman Mohamed Adan</cp:lastModifiedBy>
  <cp:revision>32</cp:revision>
  <cp:lastPrinted>2019-03-04T11:25:00Z</cp:lastPrinted>
  <dcterms:created xsi:type="dcterms:W3CDTF">2026-03-15T14:37:00Z</dcterms:created>
  <dcterms:modified xsi:type="dcterms:W3CDTF">2026-06-10T15:11:00Z</dcterms:modified>
</cp:coreProperties>
</file>