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3E5F63" w14:textId="6059DA50" w:rsidR="0061417B" w:rsidRPr="000D43B5" w:rsidRDefault="3A36BC1B" w:rsidP="512AA205">
      <w:pPr>
        <w:spacing w:before="100" w:beforeAutospacing="1" w:after="100" w:afterAutospacing="1" w:line="240" w:lineRule="auto"/>
        <w:jc w:val="center"/>
        <w:outlineLvl w:val="0"/>
        <w:rPr>
          <w:rFonts w:ascii="Trebuchet MS" w:eastAsia="Times New Roman" w:hAnsi="Trebuchet MS" w:cs="Times New Roman"/>
          <w:b/>
          <w:bCs/>
          <w:kern w:val="36"/>
          <w:sz w:val="22"/>
          <w:szCs w:val="22"/>
          <w:lang w:eastAsia="en-GB"/>
          <w14:ligatures w14:val="none"/>
        </w:rPr>
      </w:pPr>
      <w:r w:rsidRPr="000D43B5">
        <w:rPr>
          <w:rFonts w:ascii="Trebuchet MS" w:eastAsia="Times New Roman" w:hAnsi="Trebuchet MS" w:cs="Times New Roman"/>
          <w:b/>
          <w:bCs/>
          <w:kern w:val="36"/>
          <w:sz w:val="22"/>
          <w:szCs w:val="22"/>
          <w:lang w:eastAsia="en-GB"/>
          <w14:ligatures w14:val="none"/>
        </w:rPr>
        <w:t xml:space="preserve">Terms of reference </w:t>
      </w:r>
      <w:r w:rsidRPr="000D43B5">
        <w:rPr>
          <w:rFonts w:ascii="Trebuchet MS" w:eastAsia="Times New Roman" w:hAnsi="Trebuchet MS" w:cs="Times New Roman"/>
          <w:b/>
          <w:bCs/>
          <w:kern w:val="0"/>
          <w:sz w:val="22"/>
          <w:szCs w:val="22"/>
          <w:lang w:eastAsia="en-GB"/>
          <w14:ligatures w14:val="none"/>
        </w:rPr>
        <w:t xml:space="preserve">for </w:t>
      </w:r>
      <w:r w:rsidR="6EDF3761" w:rsidRPr="000D43B5">
        <w:rPr>
          <w:rFonts w:ascii="Trebuchet MS" w:eastAsia="Times New Roman" w:hAnsi="Trebuchet MS" w:cs="Times New Roman"/>
          <w:b/>
          <w:bCs/>
          <w:kern w:val="0"/>
          <w:sz w:val="22"/>
          <w:szCs w:val="22"/>
          <w:lang w:eastAsia="en-GB"/>
          <w14:ligatures w14:val="none"/>
        </w:rPr>
        <w:t>C</w:t>
      </w:r>
      <w:r w:rsidRPr="000D43B5">
        <w:rPr>
          <w:rFonts w:ascii="Trebuchet MS" w:eastAsia="Times New Roman" w:hAnsi="Trebuchet MS" w:cs="Times New Roman"/>
          <w:b/>
          <w:bCs/>
          <w:kern w:val="0"/>
          <w:sz w:val="22"/>
          <w:szCs w:val="22"/>
          <w:lang w:eastAsia="en-GB"/>
          <w14:ligatures w14:val="none"/>
        </w:rPr>
        <w:t xml:space="preserve">onflict </w:t>
      </w:r>
      <w:r w:rsidR="6EDF3761" w:rsidRPr="000D43B5">
        <w:rPr>
          <w:rFonts w:ascii="Trebuchet MS" w:eastAsia="Times New Roman" w:hAnsi="Trebuchet MS" w:cs="Times New Roman"/>
          <w:b/>
          <w:bCs/>
          <w:kern w:val="0"/>
          <w:sz w:val="22"/>
          <w:szCs w:val="22"/>
          <w:lang w:eastAsia="en-GB"/>
          <w14:ligatures w14:val="none"/>
        </w:rPr>
        <w:t>M</w:t>
      </w:r>
      <w:r w:rsidRPr="000D43B5">
        <w:rPr>
          <w:rFonts w:ascii="Trebuchet MS" w:eastAsia="Times New Roman" w:hAnsi="Trebuchet MS" w:cs="Times New Roman"/>
          <w:b/>
          <w:bCs/>
          <w:kern w:val="0"/>
          <w:sz w:val="22"/>
          <w:szCs w:val="22"/>
          <w:lang w:eastAsia="en-GB"/>
          <w14:ligatures w14:val="none"/>
        </w:rPr>
        <w:t xml:space="preserve">apping and </w:t>
      </w:r>
      <w:r w:rsidR="6EDF3761" w:rsidRPr="000D43B5">
        <w:rPr>
          <w:rFonts w:ascii="Trebuchet MS" w:eastAsia="Times New Roman" w:hAnsi="Trebuchet MS" w:cs="Times New Roman"/>
          <w:b/>
          <w:bCs/>
          <w:kern w:val="0"/>
          <w:sz w:val="22"/>
          <w:szCs w:val="22"/>
          <w:lang w:eastAsia="en-GB"/>
          <w14:ligatures w14:val="none"/>
        </w:rPr>
        <w:t>C</w:t>
      </w:r>
      <w:r w:rsidRPr="000D43B5">
        <w:rPr>
          <w:rFonts w:ascii="Trebuchet MS" w:eastAsia="Times New Roman" w:hAnsi="Trebuchet MS" w:cs="Times New Roman"/>
          <w:b/>
          <w:bCs/>
          <w:kern w:val="0"/>
          <w:sz w:val="22"/>
          <w:szCs w:val="22"/>
          <w:lang w:eastAsia="en-GB"/>
          <w14:ligatures w14:val="none"/>
        </w:rPr>
        <w:t xml:space="preserve">ontext Analysis in </w:t>
      </w:r>
      <w:proofErr w:type="spellStart"/>
      <w:r w:rsidRPr="000D43B5">
        <w:rPr>
          <w:rFonts w:ascii="Trebuchet MS" w:eastAsia="Times New Roman" w:hAnsi="Trebuchet MS" w:cs="Times New Roman"/>
          <w:b/>
          <w:bCs/>
          <w:kern w:val="0"/>
          <w:sz w:val="22"/>
          <w:szCs w:val="22"/>
          <w:lang w:eastAsia="en-GB"/>
          <w14:ligatures w14:val="none"/>
        </w:rPr>
        <w:t>Hiraan</w:t>
      </w:r>
      <w:proofErr w:type="spellEnd"/>
      <w:r w:rsidRPr="000D43B5">
        <w:rPr>
          <w:rFonts w:ascii="Trebuchet MS" w:eastAsia="Times New Roman" w:hAnsi="Trebuchet MS" w:cs="Times New Roman"/>
          <w:b/>
          <w:bCs/>
          <w:kern w:val="0"/>
          <w:sz w:val="22"/>
          <w:szCs w:val="22"/>
          <w:lang w:eastAsia="en-GB"/>
          <w14:ligatures w14:val="none"/>
        </w:rPr>
        <w:t xml:space="preserve"> Region, Hirshabelle State of Somalia</w:t>
      </w:r>
    </w:p>
    <w:p w14:paraId="474CCF21" w14:textId="7B762F63" w:rsidR="0061417B" w:rsidRPr="000D43B5" w:rsidRDefault="3A3081E9" w:rsidP="512AA205">
      <w:pPr>
        <w:pStyle w:val="ListParagraph"/>
        <w:numPr>
          <w:ilvl w:val="0"/>
          <w:numId w:val="24"/>
        </w:numPr>
        <w:spacing w:before="100" w:beforeAutospacing="1" w:after="100" w:afterAutospacing="1" w:line="240" w:lineRule="auto"/>
        <w:outlineLvl w:val="0"/>
        <w:rPr>
          <w:rFonts w:ascii="Trebuchet MS" w:eastAsia="Times New Roman" w:hAnsi="Trebuchet MS" w:cs="Times New Roman"/>
          <w:b/>
          <w:bCs/>
          <w:kern w:val="36"/>
          <w:sz w:val="22"/>
          <w:szCs w:val="22"/>
          <w:lang w:eastAsia="en-GB"/>
          <w14:ligatures w14:val="none"/>
        </w:rPr>
      </w:pPr>
      <w:r w:rsidRPr="000D43B5">
        <w:rPr>
          <w:rFonts w:ascii="Trebuchet MS" w:eastAsia="Times New Roman" w:hAnsi="Trebuchet MS" w:cs="Times New Roman"/>
          <w:b/>
          <w:bCs/>
          <w:kern w:val="36"/>
          <w:sz w:val="22"/>
          <w:szCs w:val="22"/>
          <w:lang w:eastAsia="en-GB"/>
          <w14:ligatures w14:val="none"/>
        </w:rPr>
        <w:t>Background and Context</w:t>
      </w:r>
    </w:p>
    <w:p w14:paraId="71A69ABE" w14:textId="010E0A72" w:rsidR="00191BBA" w:rsidRPr="00DD210C" w:rsidRDefault="00191BBA" w:rsidP="00191BBA">
      <w:pPr>
        <w:spacing w:before="100" w:beforeAutospacing="1" w:after="100" w:afterAutospacing="1" w:line="240" w:lineRule="auto"/>
        <w:outlineLvl w:val="1"/>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Somalia has experienced prolonged political instability and violent conflict since the collapse of the central government in 1991. The breakdown of state institutions resulted in the fragmentation of political authority, the emergence of armed factions, and the proliferation of clan-based militias competing for territorial control, economic resources, and political influence. Over the past three decades, Somalia’s conflict landscape has evolved into a complex system characterized by overlapping dynamics including clan competition, violent extremist insurgency, contested governance arrangements, and disputes over natural resources.</w:t>
      </w:r>
    </w:p>
    <w:p w14:paraId="3F3F089D" w14:textId="77777777" w:rsidR="00191BBA" w:rsidRPr="000D43B5" w:rsidRDefault="00191BBA" w:rsidP="00191BBA">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Following the establishment of the Federal Government of Somalia (FGS) in 2012, significant efforts have been made to rebuild state institutions and advance the federalization process through the creation of Federal Member States (FMS). The federal governance framework aims to decentralize authority, promote inclusive political representation, and strengthen governance structures at regional and district levels. However, the federalization process has also introduced new political dynamics, including tensions between federal and state authorities, disputes over power-sharing arrangements, and debates concerning the distribution of political authority and resources among different regions and communities. At the same time, Somalia’s conflict dynamics continue to be influenced by entrenched clan identities, competition over land and natural resources, weak institutional capacity, economic marginalization, and the persistent threat posed by the armed extremist group Al-Shabaab, particularly in rural areas where state presence remains limited.</w:t>
      </w:r>
    </w:p>
    <w:p w14:paraId="095210CC" w14:textId="3F2C9B65" w:rsidR="00191BBA" w:rsidRPr="000D43B5" w:rsidRDefault="00191BBA" w:rsidP="00191BBA">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Hirshabelle State was formally established in 2016 as part of Somalia’s federalization process through the merger of the </w:t>
      </w:r>
      <w:r w:rsidR="003000CA"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and Middle Shabelle regions. While the formation of Hirshabelle represented an important step toward strengthening regional governance, it also generated political contestation among local stakeholders regarding issues of representation, power-sharing, and the distribution of administrative authority between the two regions. As a result, the governance landscape in Hirshabelle continues to be characterized by evolving institutional arrangements, limited administrative capacity, and ongoing negotiations among political actors, clan leaders, and community representatives. District administrations often face significant challenges in delivering public services, maintaining security, and effectively managing disputes due to resource constraints and institutional limitations.</w:t>
      </w:r>
    </w:p>
    <w:p w14:paraId="3E662102" w14:textId="4DE2602B" w:rsidR="00191BBA" w:rsidRPr="000D43B5" w:rsidRDefault="00191BBA" w:rsidP="00191BBA">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Within this context, the </w:t>
      </w:r>
      <w:r w:rsidR="003000CA"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occupies a strategically significant position in Hirshabelle State. The regional capital, Beledweyne, serves as an important economic and transportation hub linking central Somalia with cross-border trade routes connecting Ethiopia and other parts of the country. The region also benefits from the presence of the Shabelle River, which supports agricultural production and </w:t>
      </w:r>
      <w:proofErr w:type="spellStart"/>
      <w:r w:rsidRPr="000D43B5">
        <w:rPr>
          <w:rFonts w:ascii="Trebuchet MS" w:eastAsia="Times New Roman" w:hAnsi="Trebuchet MS" w:cs="Times New Roman"/>
          <w:kern w:val="0"/>
          <w:sz w:val="22"/>
          <w:szCs w:val="22"/>
          <w:lang w:eastAsia="en-GB"/>
          <w14:ligatures w14:val="none"/>
        </w:rPr>
        <w:t>agro</w:t>
      </w:r>
      <w:proofErr w:type="spellEnd"/>
      <w:r w:rsidRPr="000D43B5">
        <w:rPr>
          <w:rFonts w:ascii="Trebuchet MS" w:eastAsia="Times New Roman" w:hAnsi="Trebuchet MS" w:cs="Times New Roman"/>
          <w:kern w:val="0"/>
          <w:sz w:val="22"/>
          <w:szCs w:val="22"/>
          <w:lang w:eastAsia="en-GB"/>
          <w14:ligatures w14:val="none"/>
        </w:rPr>
        <w:t xml:space="preserve">-pastoral livelihoods. Despite these advantages, </w:t>
      </w:r>
      <w:r w:rsidR="003000CA"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faces substantial development challenges, including limited infrastructure, high unemployment, and chronic livelihood insecurity among communities. Environmental pressures such as recurrent flooding along the Shabelle River and periodic droughts further exacerbate these challenges by disrupting agricultural production, displacing rural populations, and intensifying competition over grazing land and water resources.</w:t>
      </w:r>
    </w:p>
    <w:p w14:paraId="65794A97" w14:textId="661DB1A6" w:rsidR="00191BBA" w:rsidRPr="000D43B5" w:rsidRDefault="00A26CCA" w:rsidP="00191BBA">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Hiran</w:t>
      </w:r>
      <w:r w:rsidR="00191BBA" w:rsidRPr="000D43B5">
        <w:rPr>
          <w:rFonts w:ascii="Trebuchet MS" w:eastAsia="Times New Roman" w:hAnsi="Trebuchet MS" w:cs="Times New Roman"/>
          <w:kern w:val="0"/>
          <w:sz w:val="22"/>
          <w:szCs w:val="22"/>
          <w:lang w:eastAsia="en-GB"/>
          <w14:ligatures w14:val="none"/>
        </w:rPr>
        <w:t xml:space="preserve"> has also experienced persistent insecurity linked to both localized inter-clan conflicts and the broader insurgency involving Al-Shabaab. The region has historically </w:t>
      </w:r>
      <w:r w:rsidR="00191BBA" w:rsidRPr="000D43B5">
        <w:rPr>
          <w:rFonts w:ascii="Trebuchet MS" w:eastAsia="Times New Roman" w:hAnsi="Trebuchet MS" w:cs="Times New Roman"/>
          <w:kern w:val="0"/>
          <w:sz w:val="22"/>
          <w:szCs w:val="22"/>
          <w:lang w:eastAsia="en-GB"/>
          <w14:ligatures w14:val="none"/>
        </w:rPr>
        <w:lastRenderedPageBreak/>
        <w:t xml:space="preserve">served as an important operational corridor for the group due to its strategic location and mobility routes. In recent years, however, community-led resistance movements have emerged in response to the group’s presence. Local militia mobilizations commonly referred to as </w:t>
      </w:r>
      <w:proofErr w:type="spellStart"/>
      <w:r w:rsidR="00191BBA" w:rsidRPr="00DD210C">
        <w:rPr>
          <w:rFonts w:ascii="Trebuchet MS" w:eastAsia="Times New Roman" w:hAnsi="Trebuchet MS" w:cs="Times New Roman"/>
          <w:i/>
          <w:iCs/>
          <w:kern w:val="0"/>
          <w:sz w:val="22"/>
          <w:szCs w:val="22"/>
          <w:lang w:eastAsia="en-GB"/>
          <w14:ligatures w14:val="none"/>
        </w:rPr>
        <w:t>Ma’awisley</w:t>
      </w:r>
      <w:proofErr w:type="spellEnd"/>
      <w:r w:rsidR="00191BBA" w:rsidRPr="00DD210C">
        <w:rPr>
          <w:rFonts w:ascii="Trebuchet MS" w:eastAsia="Times New Roman" w:hAnsi="Trebuchet MS" w:cs="Times New Roman"/>
          <w:i/>
          <w:iCs/>
          <w:kern w:val="0"/>
          <w:sz w:val="22"/>
          <w:szCs w:val="22"/>
          <w:lang w:eastAsia="en-GB"/>
          <w14:ligatures w14:val="none"/>
        </w:rPr>
        <w:t xml:space="preserve"> </w:t>
      </w:r>
      <w:r w:rsidR="00191BBA" w:rsidRPr="000D43B5">
        <w:rPr>
          <w:rFonts w:ascii="Trebuchet MS" w:eastAsia="Times New Roman" w:hAnsi="Trebuchet MS" w:cs="Times New Roman"/>
          <w:kern w:val="0"/>
          <w:sz w:val="22"/>
          <w:szCs w:val="22"/>
          <w:lang w:eastAsia="en-GB"/>
          <w14:ligatures w14:val="none"/>
        </w:rPr>
        <w:t>have supported government-led counter-insurgency operations and contributed to altering the security landscape in several districts. While these efforts have weakened insurgent control in certain areas, they have also introduced new governance and security challenges related to militia coordination, command structures, and the management of local security arrangements.</w:t>
      </w:r>
    </w:p>
    <w:p w14:paraId="26C5FAFE" w14:textId="04A12307" w:rsidR="00191BBA" w:rsidRPr="00DD210C" w:rsidRDefault="6EDF3761" w:rsidP="1101F03F">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At the same time, unresolved clan disputes, political rivalries, and competition over administrative authority continue to generate localized tensions within the region. Environmental shocks such as drought and flooding further interact with these social and political dynamics, intensifying competition over scarce resources and increasing the potential for conflict. The interaction between insurgency dynamics, community mobilization, governance challenges, and resource competition creates a complex and evolving conflict environment in </w:t>
      </w:r>
      <w:r w:rsidR="389E3B2C"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Given these interlinked political, social, security, and environmental dynamics, there is a need for a comprehensive conflict mapping and context analysis to better understand the drivers, actors, and patterns of conflict in the region. </w:t>
      </w:r>
    </w:p>
    <w:p w14:paraId="79D3BB7B" w14:textId="7DC52354" w:rsidR="00191BBA" w:rsidRPr="000D43B5" w:rsidRDefault="00516496" w:rsidP="1101F03F">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DD210C">
        <w:rPr>
          <w:rFonts w:ascii="Trebuchet MS" w:eastAsia="Times New Roman" w:hAnsi="Trebuchet MS" w:cs="Times New Roman"/>
          <w:kern w:val="0"/>
          <w:sz w:val="22"/>
          <w:szCs w:val="22"/>
          <w:lang w:eastAsia="en-GB"/>
          <w14:ligatures w14:val="none"/>
        </w:rPr>
        <w:t>This analysis will be carried out under the</w:t>
      </w:r>
      <w:r w:rsidR="294D7E76" w:rsidRPr="00DD210C">
        <w:rPr>
          <w:rFonts w:ascii="Trebuchet MS" w:eastAsia="Times New Roman" w:hAnsi="Trebuchet MS" w:cs="Times New Roman"/>
          <w:kern w:val="0"/>
          <w:sz w:val="22"/>
          <w:szCs w:val="22"/>
          <w:lang w:eastAsia="en-GB"/>
          <w14:ligatures w14:val="none"/>
        </w:rPr>
        <w:t xml:space="preserve"> CARE led</w:t>
      </w:r>
      <w:r w:rsidRPr="00DD210C">
        <w:rPr>
          <w:rFonts w:ascii="Trebuchet MS" w:eastAsia="Times New Roman" w:hAnsi="Trebuchet MS" w:cs="Times New Roman"/>
          <w:kern w:val="0"/>
          <w:sz w:val="22"/>
          <w:szCs w:val="22"/>
          <w:lang w:eastAsia="en-GB"/>
          <w14:ligatures w14:val="none"/>
        </w:rPr>
        <w:t xml:space="preserve"> Puntland and Galmudug</w:t>
      </w:r>
      <w:r w:rsidR="2AC594B3" w:rsidRPr="00DD210C">
        <w:rPr>
          <w:rFonts w:ascii="Trebuchet MS" w:eastAsia="Times New Roman" w:hAnsi="Trebuchet MS" w:cs="Times New Roman"/>
          <w:kern w:val="0"/>
          <w:sz w:val="22"/>
          <w:szCs w:val="22"/>
          <w:lang w:eastAsia="en-GB"/>
          <w14:ligatures w14:val="none"/>
        </w:rPr>
        <w:t xml:space="preserve"> Peace Initiative project</w:t>
      </w:r>
      <w:r w:rsidR="65611604" w:rsidRPr="00DD210C">
        <w:rPr>
          <w:rFonts w:ascii="Trebuchet MS" w:eastAsia="Times New Roman" w:hAnsi="Trebuchet MS" w:cs="Times New Roman"/>
          <w:kern w:val="0"/>
          <w:sz w:val="22"/>
          <w:szCs w:val="22"/>
          <w:lang w:eastAsia="en-GB"/>
          <w14:ligatures w14:val="none"/>
        </w:rPr>
        <w:t>. Whilst the project is not operational in Hirshabelle</w:t>
      </w:r>
      <w:r w:rsidR="2AC594B3" w:rsidRPr="00DD210C">
        <w:rPr>
          <w:rFonts w:ascii="Trebuchet MS" w:eastAsia="Times New Roman" w:hAnsi="Trebuchet MS" w:cs="Times New Roman"/>
          <w:kern w:val="0"/>
          <w:sz w:val="22"/>
          <w:szCs w:val="22"/>
          <w:lang w:eastAsia="en-GB"/>
          <w14:ligatures w14:val="none"/>
        </w:rPr>
        <w:t xml:space="preserve"> </w:t>
      </w:r>
      <w:r w:rsidR="3F6DB8D5" w:rsidRPr="00DD210C">
        <w:rPr>
          <w:rFonts w:ascii="Trebuchet MS" w:eastAsia="Times New Roman" w:hAnsi="Trebuchet MS" w:cs="Times New Roman"/>
          <w:kern w:val="0"/>
          <w:sz w:val="22"/>
          <w:szCs w:val="22"/>
          <w:lang w:eastAsia="en-GB"/>
          <w14:ligatures w14:val="none"/>
        </w:rPr>
        <w:t xml:space="preserve">state, the region has been chosen as </w:t>
      </w:r>
      <w:r w:rsidR="51E76688" w:rsidRPr="00DD210C">
        <w:rPr>
          <w:rFonts w:ascii="Trebuchet MS" w:eastAsia="Times New Roman" w:hAnsi="Trebuchet MS" w:cs="Times New Roman"/>
          <w:kern w:val="0"/>
          <w:sz w:val="22"/>
          <w:szCs w:val="22"/>
          <w:lang w:eastAsia="en-GB"/>
          <w14:ligatures w14:val="none"/>
        </w:rPr>
        <w:t>a</w:t>
      </w:r>
      <w:r w:rsidR="3F6DB8D5" w:rsidRPr="00DD210C">
        <w:rPr>
          <w:rFonts w:ascii="Trebuchet MS" w:eastAsia="Times New Roman" w:hAnsi="Trebuchet MS" w:cs="Times New Roman"/>
          <w:kern w:val="0"/>
          <w:sz w:val="22"/>
          <w:szCs w:val="22"/>
          <w:lang w:eastAsia="en-GB"/>
          <w14:ligatures w14:val="none"/>
        </w:rPr>
        <w:t xml:space="preserve"> climate-conflict hotspot </w:t>
      </w:r>
      <w:r w:rsidR="0F5C2A37" w:rsidRPr="00DD210C">
        <w:rPr>
          <w:rFonts w:ascii="Trebuchet MS" w:eastAsia="Times New Roman" w:hAnsi="Trebuchet MS" w:cs="Times New Roman"/>
          <w:kern w:val="0"/>
          <w:sz w:val="22"/>
          <w:szCs w:val="22"/>
          <w:lang w:eastAsia="en-GB"/>
          <w14:ligatures w14:val="none"/>
        </w:rPr>
        <w:t xml:space="preserve">with a view </w:t>
      </w:r>
      <w:r w:rsidR="00DD210C" w:rsidRPr="00DD210C">
        <w:rPr>
          <w:rFonts w:ascii="Trebuchet MS" w:eastAsia="Times New Roman" w:hAnsi="Trebuchet MS" w:cs="Times New Roman"/>
          <w:kern w:val="0"/>
          <w:sz w:val="22"/>
          <w:szCs w:val="22"/>
          <w:lang w:eastAsia="en-GB"/>
          <w14:ligatures w14:val="none"/>
        </w:rPr>
        <w:t xml:space="preserve">to </w:t>
      </w:r>
      <w:r w:rsidR="00DD210C" w:rsidRPr="000D43B5">
        <w:rPr>
          <w:rFonts w:ascii="Trebuchet MS" w:eastAsia="Times New Roman" w:hAnsi="Trebuchet MS" w:cs="Times New Roman"/>
          <w:kern w:val="0"/>
          <w:sz w:val="22"/>
          <w:szCs w:val="22"/>
          <w:lang w:eastAsia="en-GB"/>
          <w14:ligatures w14:val="none"/>
        </w:rPr>
        <w:t>providing</w:t>
      </w:r>
      <w:r w:rsidR="6EDF3761" w:rsidRPr="000D43B5">
        <w:rPr>
          <w:rFonts w:ascii="Trebuchet MS" w:eastAsia="Times New Roman" w:hAnsi="Trebuchet MS" w:cs="Times New Roman"/>
          <w:kern w:val="0"/>
          <w:sz w:val="22"/>
          <w:szCs w:val="22"/>
          <w:lang w:eastAsia="en-GB"/>
          <w14:ligatures w14:val="none"/>
        </w:rPr>
        <w:t xml:space="preserve"> an evidence-based foundation to inform</w:t>
      </w:r>
      <w:r w:rsidR="72290D08" w:rsidRPr="000D43B5">
        <w:rPr>
          <w:rFonts w:ascii="Trebuchet MS" w:eastAsia="Times New Roman" w:hAnsi="Trebuchet MS" w:cs="Times New Roman"/>
          <w:kern w:val="0"/>
          <w:sz w:val="22"/>
          <w:szCs w:val="22"/>
          <w:lang w:eastAsia="en-GB"/>
          <w14:ligatures w14:val="none"/>
        </w:rPr>
        <w:t xml:space="preserve"> future</w:t>
      </w:r>
      <w:r w:rsidR="6EDF3761" w:rsidRPr="000D43B5">
        <w:rPr>
          <w:rFonts w:ascii="Trebuchet MS" w:eastAsia="Times New Roman" w:hAnsi="Trebuchet MS" w:cs="Times New Roman"/>
          <w:kern w:val="0"/>
          <w:sz w:val="22"/>
          <w:szCs w:val="22"/>
          <w:lang w:eastAsia="en-GB"/>
          <w14:ligatures w14:val="none"/>
        </w:rPr>
        <w:t xml:space="preserve"> conflict-sensitive programming, strengthen peacebuilding efforts, and support governance and development initiatives aimed at promoting stability and resilience in </w:t>
      </w:r>
      <w:r w:rsidR="389E3B2C" w:rsidRPr="000D43B5">
        <w:rPr>
          <w:rFonts w:ascii="Trebuchet MS" w:eastAsia="Times New Roman" w:hAnsi="Trebuchet MS" w:cs="Times New Roman"/>
          <w:kern w:val="0"/>
          <w:sz w:val="22"/>
          <w:szCs w:val="22"/>
          <w:lang w:eastAsia="en-GB"/>
          <w14:ligatures w14:val="none"/>
        </w:rPr>
        <w:t>Hiran</w:t>
      </w:r>
      <w:r w:rsidR="6EDF3761" w:rsidRPr="000D43B5">
        <w:rPr>
          <w:rFonts w:ascii="Trebuchet MS" w:eastAsia="Times New Roman" w:hAnsi="Trebuchet MS" w:cs="Times New Roman"/>
          <w:kern w:val="0"/>
          <w:sz w:val="22"/>
          <w:szCs w:val="22"/>
          <w:lang w:eastAsia="en-GB"/>
          <w14:ligatures w14:val="none"/>
        </w:rPr>
        <w:t xml:space="preserve"> Region and across Hirshabelle State.</w:t>
      </w:r>
    </w:p>
    <w:p w14:paraId="534D2E8A" w14:textId="3A8D7C4A" w:rsidR="0061417B" w:rsidRPr="000D43B5" w:rsidRDefault="3A3081E9" w:rsidP="512AA205">
      <w:pPr>
        <w:pStyle w:val="ListParagraph"/>
        <w:numPr>
          <w:ilvl w:val="0"/>
          <w:numId w:val="24"/>
        </w:numPr>
        <w:spacing w:before="100" w:beforeAutospacing="1" w:after="100" w:afterAutospacing="1" w:line="240" w:lineRule="auto"/>
        <w:outlineLvl w:val="0"/>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Rationale for Conducting the Conflict Mapping</w:t>
      </w:r>
    </w:p>
    <w:p w14:paraId="5D3B0722" w14:textId="3E818D03" w:rsidR="0063615C" w:rsidRPr="000D43B5" w:rsidRDefault="3A3081E9" w:rsidP="512AA20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Given the multidimensional nature of conflict dynamics in </w:t>
      </w:r>
      <w:r w:rsidR="4E4ACE68"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there is a need for a comprehensive and systematic analysis that examines these dynamics in an integrated and evidence-based manner. Understanding the underlying drivers of conflict, the relationships between key actors, and the structural conditions that contribute to instability is essential for designing effective peacebuilding and development interventions.</w:t>
      </w:r>
      <w:r w:rsidR="6EDF3761" w:rsidRPr="000D43B5">
        <w:rPr>
          <w:rFonts w:ascii="Trebuchet MS" w:eastAsia="Times New Roman" w:hAnsi="Trebuchet MS" w:cs="Times New Roman"/>
          <w:kern w:val="0"/>
          <w:sz w:val="22"/>
          <w:szCs w:val="22"/>
          <w:lang w:eastAsia="en-GB"/>
          <w14:ligatures w14:val="none"/>
        </w:rPr>
        <w:t xml:space="preserve"> </w:t>
      </w:r>
      <w:r w:rsidRPr="000D43B5">
        <w:rPr>
          <w:rFonts w:ascii="Trebuchet MS" w:eastAsia="Times New Roman" w:hAnsi="Trebuchet MS" w:cs="Times New Roman"/>
          <w:kern w:val="0"/>
          <w:sz w:val="22"/>
          <w:szCs w:val="22"/>
          <w:lang w:eastAsia="en-GB"/>
          <w14:ligatures w14:val="none"/>
        </w:rPr>
        <w:t>Conflict mapping and context analysis provide critical analytical tools for identifying patterns of conflict, assessing risks, and informing conflict-sensitive programming. Such analysis can help stakeholders better understand the interactions between governance, security, social dynamics, and environmental pressures that shape conflict trajectories.</w:t>
      </w:r>
      <w:r w:rsidR="3A36BC1B" w:rsidRPr="000D43B5">
        <w:rPr>
          <w:rFonts w:ascii="Trebuchet MS" w:eastAsia="Times New Roman" w:hAnsi="Trebuchet MS" w:cs="Times New Roman"/>
          <w:kern w:val="0"/>
          <w:sz w:val="22"/>
          <w:szCs w:val="22"/>
          <w:lang w:eastAsia="en-GB"/>
          <w14:ligatures w14:val="none"/>
        </w:rPr>
        <w:t xml:space="preserve"> </w:t>
      </w:r>
    </w:p>
    <w:p w14:paraId="3DA0E5DF" w14:textId="43656CF0" w:rsidR="0061417B" w:rsidRPr="000D43B5" w:rsidRDefault="0061417B" w:rsidP="0061417B">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To support this objective, CARE International Somalia seeks to engage a qualified external consultancy firm to undertake a comprehensive Conflict Mapping and Context Analysis in </w:t>
      </w:r>
      <w:r w:rsidR="0063615C"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Hirshabelle State</w:t>
      </w:r>
      <w:r w:rsidR="000D43B5">
        <w:rPr>
          <w:rFonts w:ascii="Trebuchet MS" w:eastAsia="Times New Roman" w:hAnsi="Trebuchet MS" w:cs="Times New Roman"/>
          <w:kern w:val="0"/>
          <w:sz w:val="22"/>
          <w:szCs w:val="22"/>
          <w:lang w:eastAsia="en-GB"/>
          <w14:ligatures w14:val="none"/>
        </w:rPr>
        <w:t xml:space="preserve"> Somalia</w:t>
      </w:r>
      <w:r w:rsidRPr="000D43B5">
        <w:rPr>
          <w:rFonts w:ascii="Trebuchet MS" w:eastAsia="Times New Roman" w:hAnsi="Trebuchet MS" w:cs="Times New Roman"/>
          <w:kern w:val="0"/>
          <w:sz w:val="22"/>
          <w:szCs w:val="22"/>
          <w:lang w:eastAsia="en-GB"/>
          <w14:ligatures w14:val="none"/>
        </w:rPr>
        <w:t>.</w:t>
      </w:r>
    </w:p>
    <w:p w14:paraId="6025A19E" w14:textId="6CFEB311" w:rsidR="0061417B" w:rsidRPr="000D43B5" w:rsidRDefault="0061417B" w:rsidP="00191BBA">
      <w:pPr>
        <w:pStyle w:val="ListParagraph"/>
        <w:numPr>
          <w:ilvl w:val="0"/>
          <w:numId w:val="24"/>
        </w:numPr>
        <w:spacing w:before="100" w:beforeAutospacing="1" w:after="100" w:afterAutospacing="1" w:line="240" w:lineRule="auto"/>
        <w:outlineLvl w:val="0"/>
        <w:rPr>
          <w:rFonts w:ascii="Trebuchet MS" w:eastAsia="Times New Roman" w:hAnsi="Trebuchet MS" w:cs="Times New Roman"/>
          <w:b/>
          <w:bCs/>
          <w:kern w:val="36"/>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Purpose</w:t>
      </w:r>
      <w:r w:rsidRPr="000D43B5">
        <w:rPr>
          <w:rFonts w:ascii="Trebuchet MS" w:eastAsia="Times New Roman" w:hAnsi="Trebuchet MS" w:cs="Times New Roman"/>
          <w:b/>
          <w:bCs/>
          <w:kern w:val="36"/>
          <w:sz w:val="22"/>
          <w:szCs w:val="22"/>
          <w:lang w:eastAsia="en-GB"/>
          <w14:ligatures w14:val="none"/>
        </w:rPr>
        <w:t xml:space="preserve"> of the Consultancy</w:t>
      </w:r>
    </w:p>
    <w:p w14:paraId="4865C2FA" w14:textId="184D1E64" w:rsidR="0061417B" w:rsidRPr="000D43B5" w:rsidRDefault="3A3081E9" w:rsidP="512AA20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purpose of this consultancy is to undertake a comprehensive conflict mapping and context analysis of </w:t>
      </w:r>
      <w:r w:rsidR="3A36BC1B"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to generate a detailed understanding of the political, social, economic, and environmental dynamics shaping conflict in the region.</w:t>
      </w:r>
    </w:p>
    <w:p w14:paraId="1B4D0A49" w14:textId="5B5319C5" w:rsidR="000D43B5" w:rsidRPr="000D43B5" w:rsidRDefault="0061417B" w:rsidP="0061417B">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consultancy will identify the key drivers of conflict, map relevant actors and relationships, assess current and emerging risks, and </w:t>
      </w:r>
      <w:r w:rsidR="0063615C" w:rsidRPr="000D43B5">
        <w:rPr>
          <w:rFonts w:ascii="Trebuchet MS" w:eastAsia="Times New Roman" w:hAnsi="Trebuchet MS" w:cs="Times New Roman"/>
          <w:kern w:val="0"/>
          <w:sz w:val="22"/>
          <w:szCs w:val="22"/>
          <w:lang w:eastAsia="en-GB"/>
          <w14:ligatures w14:val="none"/>
        </w:rPr>
        <w:t>analyse</w:t>
      </w:r>
      <w:r w:rsidRPr="000D43B5">
        <w:rPr>
          <w:rFonts w:ascii="Trebuchet MS" w:eastAsia="Times New Roman" w:hAnsi="Trebuchet MS" w:cs="Times New Roman"/>
          <w:kern w:val="0"/>
          <w:sz w:val="22"/>
          <w:szCs w:val="22"/>
          <w:lang w:eastAsia="en-GB"/>
          <w14:ligatures w14:val="none"/>
        </w:rPr>
        <w:t xml:space="preserve"> the institutional and social mechanisms that influence conflict prevention and resolution. The findings will provide an </w:t>
      </w:r>
      <w:r w:rsidRPr="000D43B5">
        <w:rPr>
          <w:rFonts w:ascii="Trebuchet MS" w:eastAsia="Times New Roman" w:hAnsi="Trebuchet MS" w:cs="Times New Roman"/>
          <w:kern w:val="0"/>
          <w:sz w:val="22"/>
          <w:szCs w:val="22"/>
          <w:lang w:eastAsia="en-GB"/>
          <w14:ligatures w14:val="none"/>
        </w:rPr>
        <w:lastRenderedPageBreak/>
        <w:t>analytical foundation for designing conflict-sensitive interventions and strengthening peacebuilding, governance, and development programming in Hirshabelle State.</w:t>
      </w:r>
    </w:p>
    <w:p w14:paraId="3A772FD6" w14:textId="151711D8" w:rsidR="00191BBA" w:rsidRPr="000D43B5" w:rsidRDefault="0061417B" w:rsidP="00191BBA">
      <w:pPr>
        <w:pStyle w:val="ListParagraph"/>
        <w:numPr>
          <w:ilvl w:val="0"/>
          <w:numId w:val="24"/>
        </w:numPr>
        <w:spacing w:before="100" w:beforeAutospacing="1" w:after="100" w:afterAutospacing="1" w:line="240" w:lineRule="auto"/>
        <w:outlineLvl w:val="0"/>
        <w:rPr>
          <w:rFonts w:ascii="Trebuchet MS" w:eastAsia="Times New Roman" w:hAnsi="Trebuchet MS" w:cs="Times New Roman"/>
          <w:b/>
          <w:bCs/>
          <w:kern w:val="36"/>
          <w:sz w:val="22"/>
          <w:szCs w:val="22"/>
          <w:lang w:eastAsia="en-GB"/>
          <w14:ligatures w14:val="none"/>
        </w:rPr>
      </w:pPr>
      <w:r w:rsidRPr="000D43B5">
        <w:rPr>
          <w:rFonts w:ascii="Trebuchet MS" w:eastAsia="Times New Roman" w:hAnsi="Trebuchet MS" w:cs="Times New Roman"/>
          <w:b/>
          <w:bCs/>
          <w:kern w:val="36"/>
          <w:sz w:val="22"/>
          <w:szCs w:val="22"/>
          <w:lang w:eastAsia="en-GB"/>
          <w14:ligatures w14:val="none"/>
        </w:rPr>
        <w:t xml:space="preserve">Objectives of the </w:t>
      </w:r>
      <w:r w:rsidR="00191BBA" w:rsidRPr="000D43B5">
        <w:rPr>
          <w:rFonts w:ascii="Trebuchet MS" w:eastAsia="Times New Roman" w:hAnsi="Trebuchet MS" w:cs="Times New Roman"/>
          <w:b/>
          <w:bCs/>
          <w:kern w:val="36"/>
          <w:sz w:val="22"/>
          <w:szCs w:val="22"/>
          <w:lang w:eastAsia="en-GB"/>
          <w14:ligatures w14:val="none"/>
        </w:rPr>
        <w:t>Consultancy</w:t>
      </w:r>
    </w:p>
    <w:p w14:paraId="5C7D1729" w14:textId="77777777" w:rsidR="003000CA" w:rsidRPr="000D43B5" w:rsidRDefault="003000CA" w:rsidP="003000CA">
      <w:pPr>
        <w:pStyle w:val="ListParagraph"/>
        <w:spacing w:before="100" w:beforeAutospacing="1" w:after="100" w:afterAutospacing="1" w:line="240" w:lineRule="auto"/>
        <w:outlineLvl w:val="0"/>
        <w:rPr>
          <w:rFonts w:ascii="Trebuchet MS" w:eastAsia="Times New Roman" w:hAnsi="Trebuchet MS" w:cs="Times New Roman"/>
          <w:b/>
          <w:bCs/>
          <w:kern w:val="36"/>
          <w:sz w:val="22"/>
          <w:szCs w:val="22"/>
          <w:lang w:eastAsia="en-GB"/>
          <w14:ligatures w14:val="none"/>
        </w:rPr>
      </w:pPr>
    </w:p>
    <w:p w14:paraId="10CFC7C0" w14:textId="1EC74F95" w:rsidR="00191BBA" w:rsidRPr="000D43B5" w:rsidRDefault="0061417B" w:rsidP="003000CA">
      <w:pPr>
        <w:pStyle w:val="ListParagraph"/>
        <w:numPr>
          <w:ilvl w:val="1"/>
          <w:numId w:val="34"/>
        </w:numPr>
        <w:spacing w:before="100" w:beforeAutospacing="1" w:after="100" w:afterAutospacing="1" w:line="240" w:lineRule="auto"/>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Overall Objective</w:t>
      </w:r>
    </w:p>
    <w:p w14:paraId="7378C211" w14:textId="77777777" w:rsidR="00191BBA" w:rsidRPr="000D43B5" w:rsidRDefault="3A3081E9" w:rsidP="512AA205">
      <w:pPr>
        <w:spacing w:before="100" w:beforeAutospacing="1" w:after="100" w:afterAutospacing="1" w:line="240" w:lineRule="auto"/>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overall objective of the consultancy is to conduct a comprehensive conflict mapping and context analysis in </w:t>
      </w:r>
      <w:r w:rsidR="3A36BC1B"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that identifies key conflict drivers, actors, relationships, and emerging risks to inform evidence-based peacebuilding, governance, and development interventions.</w:t>
      </w:r>
    </w:p>
    <w:p w14:paraId="2601AC67" w14:textId="34DF3ECB" w:rsidR="0061417B" w:rsidRPr="000D43B5" w:rsidRDefault="0061417B" w:rsidP="003000CA">
      <w:pPr>
        <w:pStyle w:val="ListParagraph"/>
        <w:numPr>
          <w:ilvl w:val="1"/>
          <w:numId w:val="34"/>
        </w:numPr>
        <w:spacing w:before="100" w:beforeAutospacing="1" w:after="100" w:afterAutospacing="1" w:line="240" w:lineRule="auto"/>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Specific Objectives</w:t>
      </w:r>
    </w:p>
    <w:p w14:paraId="293FB47A" w14:textId="3AE55792" w:rsidR="0061417B" w:rsidRPr="000D43B5" w:rsidRDefault="3A3081E9" w:rsidP="1101F03F">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The specific objectives of the consultancy include:</w:t>
      </w:r>
    </w:p>
    <w:p w14:paraId="19A6051A" w14:textId="54574910" w:rsidR="003000CA" w:rsidRPr="000D43B5" w:rsidRDefault="3A3081E9" w:rsidP="1101F03F">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Conducting a</w:t>
      </w:r>
      <w:r w:rsidR="1768B96B" w:rsidRPr="000D43B5">
        <w:rPr>
          <w:rFonts w:ascii="Trebuchet MS" w:eastAsia="Times New Roman" w:hAnsi="Trebuchet MS" w:cs="Times New Roman"/>
          <w:kern w:val="0"/>
          <w:sz w:val="22"/>
          <w:szCs w:val="22"/>
          <w:lang w:eastAsia="en-GB"/>
          <w14:ligatures w14:val="none"/>
        </w:rPr>
        <w:t xml:space="preserve"> brief</w:t>
      </w:r>
      <w:r w:rsidRPr="000D43B5">
        <w:rPr>
          <w:rFonts w:ascii="Trebuchet MS" w:eastAsia="Times New Roman" w:hAnsi="Trebuchet MS" w:cs="Times New Roman"/>
          <w:kern w:val="0"/>
          <w:sz w:val="22"/>
          <w:szCs w:val="22"/>
          <w:lang w:eastAsia="en-GB"/>
          <w14:ligatures w14:val="none"/>
        </w:rPr>
        <w:t xml:space="preserve"> </w:t>
      </w:r>
      <w:r w:rsidR="465F4C35" w:rsidRPr="000D43B5">
        <w:rPr>
          <w:rFonts w:ascii="Trebuchet MS" w:eastAsia="Times New Roman" w:hAnsi="Trebuchet MS" w:cs="Times New Roman"/>
          <w:kern w:val="0"/>
          <w:sz w:val="22"/>
          <w:szCs w:val="22"/>
          <w:lang w:eastAsia="en-GB"/>
          <w14:ligatures w14:val="none"/>
        </w:rPr>
        <w:t>overview</w:t>
      </w:r>
      <w:r w:rsidRPr="000D43B5">
        <w:rPr>
          <w:rFonts w:ascii="Trebuchet MS" w:eastAsia="Times New Roman" w:hAnsi="Trebuchet MS" w:cs="Times New Roman"/>
          <w:kern w:val="0"/>
          <w:sz w:val="22"/>
          <w:szCs w:val="22"/>
          <w:lang w:eastAsia="en-GB"/>
          <w14:ligatures w14:val="none"/>
        </w:rPr>
        <w:t xml:space="preserve"> of the historical evolution of conflict dynamics in </w:t>
      </w:r>
      <w:r w:rsidR="3A36BC1B"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w:t>
      </w:r>
    </w:p>
    <w:p w14:paraId="2CF96A88" w14:textId="56DFEC11" w:rsidR="003000CA" w:rsidRPr="000D43B5" w:rsidRDefault="3A3081E9" w:rsidP="512AA205">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Identifying and </w:t>
      </w:r>
      <w:r w:rsidR="3A36BC1B" w:rsidRPr="000D43B5">
        <w:rPr>
          <w:rFonts w:ascii="Trebuchet MS" w:eastAsia="Times New Roman" w:hAnsi="Trebuchet MS" w:cs="Times New Roman"/>
          <w:kern w:val="0"/>
          <w:sz w:val="22"/>
          <w:szCs w:val="22"/>
          <w:lang w:eastAsia="en-GB"/>
          <w14:ligatures w14:val="none"/>
        </w:rPr>
        <w:t>analysing</w:t>
      </w:r>
      <w:r w:rsidRPr="000D43B5">
        <w:rPr>
          <w:rFonts w:ascii="Trebuchet MS" w:eastAsia="Times New Roman" w:hAnsi="Trebuchet MS" w:cs="Times New Roman"/>
          <w:kern w:val="0"/>
          <w:sz w:val="22"/>
          <w:szCs w:val="22"/>
          <w:lang w:eastAsia="en-GB"/>
          <w14:ligatures w14:val="none"/>
        </w:rPr>
        <w:t xml:space="preserve"> structural and proximate drivers of conflict affecting communities in the region.</w:t>
      </w:r>
    </w:p>
    <w:p w14:paraId="634B4E27" w14:textId="6E574657" w:rsidR="27BA12B0" w:rsidRPr="00DD210C" w:rsidRDefault="27BA12B0" w:rsidP="1101F03F">
      <w:pPr>
        <w:pStyle w:val="ListParagraph"/>
        <w:numPr>
          <w:ilvl w:val="0"/>
          <w:numId w:val="38"/>
        </w:numPr>
        <w:spacing w:beforeAutospacing="1" w:afterAutospacing="1" w:line="240" w:lineRule="auto"/>
        <w:rPr>
          <w:rFonts w:ascii="Trebuchet MS" w:eastAsia="Times New Roman" w:hAnsi="Trebuchet MS" w:cs="Times New Roman"/>
          <w:kern w:val="0"/>
          <w:sz w:val="22"/>
          <w:szCs w:val="22"/>
          <w:lang w:eastAsia="en-GB"/>
          <w14:ligatures w14:val="none"/>
        </w:rPr>
      </w:pPr>
      <w:r w:rsidRPr="00DD210C">
        <w:rPr>
          <w:rFonts w:ascii="Trebuchet MS" w:eastAsia="Times New Roman" w:hAnsi="Trebuchet MS" w:cs="Times New Roman"/>
          <w:kern w:val="0"/>
          <w:sz w:val="22"/>
          <w:szCs w:val="22"/>
          <w:lang w:eastAsia="en-GB"/>
          <w14:ligatures w14:val="none"/>
        </w:rPr>
        <w:t>Iden</w:t>
      </w:r>
      <w:r w:rsidR="308BC3AA" w:rsidRPr="00DD210C">
        <w:rPr>
          <w:rFonts w:ascii="Trebuchet MS" w:eastAsia="Times New Roman" w:hAnsi="Trebuchet MS" w:cs="Times New Roman"/>
          <w:kern w:val="0"/>
          <w:sz w:val="22"/>
          <w:szCs w:val="22"/>
          <w:lang w:eastAsia="en-GB"/>
          <w14:ligatures w14:val="none"/>
        </w:rPr>
        <w:t>ti</w:t>
      </w:r>
      <w:r w:rsidRPr="00DD210C">
        <w:rPr>
          <w:rFonts w:ascii="Trebuchet MS" w:eastAsia="Times New Roman" w:hAnsi="Trebuchet MS" w:cs="Times New Roman"/>
          <w:kern w:val="0"/>
          <w:sz w:val="22"/>
          <w:szCs w:val="22"/>
          <w:lang w:eastAsia="en-GB"/>
          <w14:ligatures w14:val="none"/>
        </w:rPr>
        <w:t>fy consequences and impacts of conflict – on social, economic and political structures</w:t>
      </w:r>
      <w:r w:rsidR="1ECBA75D" w:rsidRPr="00DD210C">
        <w:rPr>
          <w:rFonts w:ascii="Trebuchet MS" w:eastAsia="Times New Roman" w:hAnsi="Trebuchet MS" w:cs="Times New Roman"/>
          <w:kern w:val="0"/>
          <w:sz w:val="22"/>
          <w:szCs w:val="22"/>
          <w:lang w:eastAsia="en-GB"/>
          <w14:ligatures w14:val="none"/>
        </w:rPr>
        <w:t xml:space="preserve"> and relationships, with a</w:t>
      </w:r>
      <w:r w:rsidR="409371CF" w:rsidRPr="00DD210C">
        <w:rPr>
          <w:rFonts w:ascii="Trebuchet MS" w:eastAsia="Times New Roman" w:hAnsi="Trebuchet MS" w:cs="Times New Roman"/>
          <w:kern w:val="0"/>
          <w:sz w:val="22"/>
          <w:szCs w:val="22"/>
          <w:lang w:eastAsia="en-GB"/>
          <w14:ligatures w14:val="none"/>
        </w:rPr>
        <w:t>n explicit</w:t>
      </w:r>
      <w:r w:rsidR="1ECBA75D" w:rsidRPr="00DD210C">
        <w:rPr>
          <w:rFonts w:ascii="Trebuchet MS" w:eastAsia="Times New Roman" w:hAnsi="Trebuchet MS" w:cs="Times New Roman"/>
          <w:kern w:val="0"/>
          <w:sz w:val="22"/>
          <w:szCs w:val="22"/>
          <w:lang w:eastAsia="en-GB"/>
          <w14:ligatures w14:val="none"/>
        </w:rPr>
        <w:t xml:space="preserve"> gender and age lens.</w:t>
      </w:r>
    </w:p>
    <w:p w14:paraId="14D35F6F" w14:textId="3907987A" w:rsidR="003000CA" w:rsidRPr="00DD210C" w:rsidRDefault="3A3081E9" w:rsidP="1101F03F">
      <w:pPr>
        <w:pStyle w:val="ListParagraph"/>
        <w:numPr>
          <w:ilvl w:val="0"/>
          <w:numId w:val="38"/>
        </w:numPr>
        <w:spacing w:beforeAutospacing="1"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Mapping key conflict actors, their interests, influence, and relationships</w:t>
      </w:r>
      <w:r w:rsidR="25DA9F07" w:rsidRPr="000D43B5">
        <w:rPr>
          <w:rFonts w:ascii="Trebuchet MS" w:eastAsia="Times New Roman" w:hAnsi="Trebuchet MS" w:cs="Times New Roman"/>
          <w:kern w:val="0"/>
          <w:sz w:val="22"/>
          <w:szCs w:val="22"/>
          <w:lang w:eastAsia="en-GB"/>
          <w14:ligatures w14:val="none"/>
        </w:rPr>
        <w:t>. This should be a</w:t>
      </w:r>
      <w:r w:rsidR="220DC5CB" w:rsidRPr="000D43B5">
        <w:rPr>
          <w:rFonts w:ascii="Trebuchet MS" w:eastAsia="Times New Roman" w:hAnsi="Trebuchet MS" w:cs="Times New Roman"/>
          <w:kern w:val="0"/>
          <w:sz w:val="22"/>
          <w:szCs w:val="22"/>
          <w:lang w:eastAsia="en-GB"/>
          <w14:ligatures w14:val="none"/>
        </w:rPr>
        <w:t>t both general and context specific level, focusing on</w:t>
      </w:r>
      <w:r w:rsidR="25DA9F07" w:rsidRPr="000D43B5">
        <w:rPr>
          <w:rFonts w:ascii="Trebuchet MS" w:eastAsia="Times New Roman" w:hAnsi="Trebuchet MS" w:cs="Times New Roman"/>
          <w:kern w:val="0"/>
          <w:sz w:val="22"/>
          <w:szCs w:val="22"/>
          <w:lang w:eastAsia="en-GB"/>
          <w14:ligatures w14:val="none"/>
        </w:rPr>
        <w:t xml:space="preserve"> drivers and push factors, including tipping points and displacement as well as </w:t>
      </w:r>
      <w:r w:rsidR="7ED00E93" w:rsidRPr="000D43B5">
        <w:rPr>
          <w:rFonts w:ascii="Trebuchet MS" w:eastAsia="Times New Roman" w:hAnsi="Trebuchet MS" w:cs="Times New Roman"/>
          <w:kern w:val="0"/>
          <w:sz w:val="22"/>
          <w:szCs w:val="22"/>
          <w:lang w:eastAsia="en-GB"/>
          <w14:ligatures w14:val="none"/>
        </w:rPr>
        <w:t>connectors</w:t>
      </w:r>
      <w:r w:rsidR="25DA9F07" w:rsidRPr="000D43B5">
        <w:rPr>
          <w:rFonts w:ascii="Trebuchet MS" w:eastAsia="Times New Roman" w:hAnsi="Trebuchet MS" w:cs="Times New Roman"/>
          <w:kern w:val="0"/>
          <w:sz w:val="22"/>
          <w:szCs w:val="22"/>
          <w:lang w:eastAsia="en-GB"/>
          <w14:ligatures w14:val="none"/>
        </w:rPr>
        <w:t xml:space="preserve"> and dividers</w:t>
      </w:r>
      <w:r w:rsidRPr="000D43B5">
        <w:rPr>
          <w:rFonts w:ascii="Trebuchet MS" w:eastAsia="Times New Roman" w:hAnsi="Trebuchet MS" w:cs="Times New Roman"/>
          <w:kern w:val="0"/>
          <w:sz w:val="22"/>
          <w:szCs w:val="22"/>
          <w:lang w:eastAsia="en-GB"/>
          <w14:ligatures w14:val="none"/>
        </w:rPr>
        <w:t>.</w:t>
      </w:r>
    </w:p>
    <w:p w14:paraId="2AF3E35B" w14:textId="31BA0927" w:rsidR="003000CA" w:rsidRPr="000D43B5" w:rsidRDefault="00DD210C" w:rsidP="1101F03F">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S</w:t>
      </w:r>
      <w:r w:rsidR="5E5B2579" w:rsidRPr="000D43B5">
        <w:rPr>
          <w:rFonts w:ascii="Trebuchet MS" w:eastAsia="Times New Roman" w:hAnsi="Trebuchet MS" w:cs="Times New Roman"/>
          <w:kern w:val="0"/>
          <w:sz w:val="22"/>
          <w:szCs w:val="22"/>
          <w:lang w:eastAsia="en-GB"/>
          <w14:ligatures w14:val="none"/>
        </w:rPr>
        <w:t xml:space="preserve">tate/formal and </w:t>
      </w:r>
      <w:r w:rsidR="3A3081E9" w:rsidRPr="000D43B5">
        <w:rPr>
          <w:rFonts w:ascii="Trebuchet MS" w:eastAsia="Times New Roman" w:hAnsi="Trebuchet MS" w:cs="Times New Roman"/>
          <w:kern w:val="0"/>
          <w:sz w:val="22"/>
          <w:szCs w:val="22"/>
          <w:lang w:eastAsia="en-GB"/>
          <w14:ligatures w14:val="none"/>
        </w:rPr>
        <w:t>traditional</w:t>
      </w:r>
      <w:r w:rsidR="5698C040" w:rsidRPr="000D43B5">
        <w:rPr>
          <w:rFonts w:ascii="Trebuchet MS" w:eastAsia="Times New Roman" w:hAnsi="Trebuchet MS" w:cs="Times New Roman"/>
          <w:kern w:val="0"/>
          <w:sz w:val="22"/>
          <w:szCs w:val="22"/>
          <w:lang w:eastAsia="en-GB"/>
          <w14:ligatures w14:val="none"/>
        </w:rPr>
        <w:t>/informal</w:t>
      </w:r>
      <w:r w:rsidR="3A3081E9" w:rsidRPr="000D43B5">
        <w:rPr>
          <w:rFonts w:ascii="Trebuchet MS" w:eastAsia="Times New Roman" w:hAnsi="Trebuchet MS" w:cs="Times New Roman"/>
          <w:kern w:val="0"/>
          <w:sz w:val="22"/>
          <w:szCs w:val="22"/>
          <w:lang w:eastAsia="en-GB"/>
          <w14:ligatures w14:val="none"/>
        </w:rPr>
        <w:t xml:space="preserve"> governance systems</w:t>
      </w:r>
      <w:r w:rsidR="2EE312BF" w:rsidRPr="000D43B5">
        <w:rPr>
          <w:rFonts w:ascii="Trebuchet MS" w:eastAsia="Times New Roman" w:hAnsi="Trebuchet MS" w:cs="Times New Roman"/>
          <w:kern w:val="0"/>
          <w:sz w:val="22"/>
          <w:szCs w:val="22"/>
          <w:lang w:eastAsia="en-GB"/>
          <w14:ligatures w14:val="none"/>
        </w:rPr>
        <w:t>, conflict prevention</w:t>
      </w:r>
      <w:r w:rsidR="3A3081E9" w:rsidRPr="000D43B5">
        <w:rPr>
          <w:rFonts w:ascii="Trebuchet MS" w:eastAsia="Times New Roman" w:hAnsi="Trebuchet MS" w:cs="Times New Roman"/>
          <w:kern w:val="0"/>
          <w:sz w:val="22"/>
          <w:szCs w:val="22"/>
          <w:lang w:eastAsia="en-GB"/>
          <w14:ligatures w14:val="none"/>
        </w:rPr>
        <w:t xml:space="preserve"> and dispute resolution mechanisms</w:t>
      </w:r>
      <w:r w:rsidR="76B6DCC1" w:rsidRPr="000D43B5">
        <w:rPr>
          <w:rFonts w:ascii="Trebuchet MS" w:eastAsia="Times New Roman" w:hAnsi="Trebuchet MS" w:cs="Times New Roman"/>
          <w:kern w:val="0"/>
          <w:sz w:val="22"/>
          <w:szCs w:val="22"/>
          <w:lang w:eastAsia="en-GB"/>
          <w14:ligatures w14:val="none"/>
        </w:rPr>
        <w:t xml:space="preserve"> – including </w:t>
      </w:r>
      <w:r w:rsidR="6AC47256" w:rsidRPr="00DD210C" w:rsidDel="3A3081E9">
        <w:rPr>
          <w:rFonts w:ascii="Trebuchet MS" w:eastAsia="Times New Roman" w:hAnsi="Trebuchet MS" w:cs="Times New Roman"/>
          <w:kern w:val="0"/>
          <w:sz w:val="22"/>
          <w:szCs w:val="22"/>
          <w:lang w:eastAsia="en-GB"/>
          <w14:ligatures w14:val="none"/>
        </w:rPr>
        <w:t>e</w:t>
      </w:r>
      <w:r w:rsidR="18ECF6F0" w:rsidRPr="000D43B5">
        <w:rPr>
          <w:rFonts w:ascii="Trebuchet MS" w:eastAsia="Times New Roman" w:hAnsi="Trebuchet MS" w:cs="Times New Roman"/>
          <w:kern w:val="0"/>
          <w:sz w:val="22"/>
          <w:szCs w:val="22"/>
          <w:lang w:eastAsia="en-GB"/>
          <w14:ligatures w14:val="none"/>
        </w:rPr>
        <w:t xml:space="preserve">xamining their strengths and weaknesses </w:t>
      </w:r>
    </w:p>
    <w:p w14:paraId="60D4FFC3" w14:textId="77777777" w:rsidR="003000CA" w:rsidRPr="000D43B5" w:rsidRDefault="0063615C" w:rsidP="003000CA">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Analysing</w:t>
      </w:r>
      <w:r w:rsidR="0061417B" w:rsidRPr="000D43B5">
        <w:rPr>
          <w:rFonts w:ascii="Trebuchet MS" w:eastAsia="Times New Roman" w:hAnsi="Trebuchet MS" w:cs="Times New Roman"/>
          <w:kern w:val="0"/>
          <w:sz w:val="22"/>
          <w:szCs w:val="22"/>
          <w:lang w:eastAsia="en-GB"/>
          <w14:ligatures w14:val="none"/>
        </w:rPr>
        <w:t xml:space="preserve"> the impact of environmental pressures and climate variability on resource competition.</w:t>
      </w:r>
    </w:p>
    <w:p w14:paraId="31219E02" w14:textId="18BA05A1" w:rsidR="003000CA" w:rsidRPr="000D43B5" w:rsidRDefault="3A3081E9" w:rsidP="1101F03F">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Examining gender and youth dimensions of conflict and peacebuilding</w:t>
      </w:r>
      <w:r w:rsidR="7E11C8A5" w:rsidRPr="000D43B5">
        <w:rPr>
          <w:rFonts w:ascii="Trebuchet MS" w:eastAsia="Times New Roman" w:hAnsi="Trebuchet MS" w:cs="Times New Roman"/>
          <w:kern w:val="0"/>
          <w:sz w:val="22"/>
          <w:szCs w:val="22"/>
          <w:lang w:eastAsia="en-GB"/>
          <w14:ligatures w14:val="none"/>
        </w:rPr>
        <w:t xml:space="preserve"> – including </w:t>
      </w:r>
      <w:r w:rsidR="03F42ABA" w:rsidRPr="000D43B5">
        <w:rPr>
          <w:rFonts w:ascii="Trebuchet MS" w:eastAsia="Times New Roman" w:hAnsi="Trebuchet MS" w:cs="Times New Roman"/>
          <w:kern w:val="0"/>
          <w:sz w:val="22"/>
          <w:szCs w:val="22"/>
          <w:lang w:eastAsia="en-GB"/>
          <w14:ligatures w14:val="none"/>
        </w:rPr>
        <w:t xml:space="preserve">barriers and opportunities for </w:t>
      </w:r>
      <w:r w:rsidR="7E11C8A5" w:rsidRPr="000D43B5">
        <w:rPr>
          <w:rFonts w:ascii="Trebuchet MS" w:eastAsia="Times New Roman" w:hAnsi="Trebuchet MS" w:cs="Times New Roman"/>
          <w:kern w:val="0"/>
          <w:sz w:val="22"/>
          <w:szCs w:val="22"/>
          <w:lang w:eastAsia="en-GB"/>
          <w14:ligatures w14:val="none"/>
        </w:rPr>
        <w:t xml:space="preserve">their </w:t>
      </w:r>
      <w:r w:rsidR="5872956B" w:rsidRPr="000D43B5">
        <w:rPr>
          <w:rFonts w:ascii="Trebuchet MS" w:eastAsia="Times New Roman" w:hAnsi="Trebuchet MS" w:cs="Times New Roman"/>
          <w:kern w:val="0"/>
          <w:sz w:val="22"/>
          <w:szCs w:val="22"/>
          <w:lang w:eastAsia="en-GB"/>
          <w14:ligatures w14:val="none"/>
        </w:rPr>
        <w:t>participation in relevant decision</w:t>
      </w:r>
      <w:r w:rsidR="7C9AEB25" w:rsidRPr="000D43B5">
        <w:rPr>
          <w:rFonts w:ascii="Trebuchet MS" w:eastAsia="Times New Roman" w:hAnsi="Trebuchet MS" w:cs="Times New Roman"/>
          <w:kern w:val="0"/>
          <w:sz w:val="22"/>
          <w:szCs w:val="22"/>
          <w:lang w:eastAsia="en-GB"/>
          <w14:ligatures w14:val="none"/>
        </w:rPr>
        <w:t>-</w:t>
      </w:r>
      <w:r w:rsidR="5872956B" w:rsidRPr="000D43B5">
        <w:rPr>
          <w:rFonts w:ascii="Trebuchet MS" w:eastAsia="Times New Roman" w:hAnsi="Trebuchet MS" w:cs="Times New Roman"/>
          <w:kern w:val="0"/>
          <w:sz w:val="22"/>
          <w:szCs w:val="22"/>
          <w:lang w:eastAsia="en-GB"/>
          <w14:ligatures w14:val="none"/>
        </w:rPr>
        <w:t>making spaces</w:t>
      </w:r>
      <w:r w:rsidRPr="000D43B5">
        <w:rPr>
          <w:rFonts w:ascii="Trebuchet MS" w:eastAsia="Times New Roman" w:hAnsi="Trebuchet MS" w:cs="Times New Roman"/>
          <w:kern w:val="0"/>
          <w:sz w:val="22"/>
          <w:szCs w:val="22"/>
          <w:lang w:eastAsia="en-GB"/>
          <w14:ligatures w14:val="none"/>
        </w:rPr>
        <w:t>.</w:t>
      </w:r>
    </w:p>
    <w:p w14:paraId="5E806E96" w14:textId="140ABA47" w:rsidR="003000CA" w:rsidRPr="000D43B5" w:rsidRDefault="3A3081E9" w:rsidP="00DD210C">
      <w:pPr>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Assessing potential future conflict scenarios and associated risks</w:t>
      </w:r>
      <w:r w:rsidR="59D4F78A" w:rsidRPr="00DD210C">
        <w:rPr>
          <w:rFonts w:ascii="Trebuchet MS" w:eastAsia="Times New Roman" w:hAnsi="Trebuchet MS" w:cs="Times New Roman"/>
          <w:kern w:val="0"/>
          <w:sz w:val="22"/>
          <w:szCs w:val="22"/>
          <w:lang w:eastAsia="en-GB"/>
          <w14:ligatures w14:val="none"/>
        </w:rPr>
        <w:t xml:space="preserve"> for different groups</w:t>
      </w:r>
      <w:r w:rsidR="59D4F78A" w:rsidRPr="000D43B5">
        <w:rPr>
          <w:rFonts w:ascii="Trebuchet MS" w:eastAsia="Times New Roman" w:hAnsi="Trebuchet MS" w:cs="Times New Roman"/>
          <w:kern w:val="0"/>
          <w:sz w:val="22"/>
          <w:szCs w:val="22"/>
          <w:lang w:eastAsia="en-GB"/>
          <w14:ligatures w14:val="none"/>
        </w:rPr>
        <w:t>, including</w:t>
      </w:r>
      <w:r w:rsidR="7B81977E" w:rsidRPr="000D43B5">
        <w:rPr>
          <w:rFonts w:ascii="Trebuchet MS" w:eastAsia="Times New Roman" w:hAnsi="Trebuchet MS" w:cs="Times New Roman"/>
          <w:kern w:val="0"/>
          <w:sz w:val="22"/>
          <w:szCs w:val="22"/>
          <w:lang w:eastAsia="en-GB"/>
          <w14:ligatures w14:val="none"/>
        </w:rPr>
        <w:t xml:space="preserve"> marginalised groups,</w:t>
      </w:r>
      <w:r w:rsidR="59D4F78A" w:rsidRPr="000D43B5">
        <w:rPr>
          <w:rFonts w:ascii="Trebuchet MS" w:eastAsia="Times New Roman" w:hAnsi="Trebuchet MS" w:cs="Times New Roman"/>
          <w:kern w:val="0"/>
          <w:sz w:val="22"/>
          <w:szCs w:val="22"/>
          <w:lang w:eastAsia="en-GB"/>
          <w14:ligatures w14:val="none"/>
        </w:rPr>
        <w:t xml:space="preserve"> women/girls</w:t>
      </w:r>
      <w:r w:rsidRPr="000D43B5">
        <w:rPr>
          <w:rFonts w:ascii="Trebuchet MS" w:eastAsia="Times New Roman" w:hAnsi="Trebuchet MS" w:cs="Times New Roman"/>
          <w:kern w:val="0"/>
          <w:sz w:val="22"/>
          <w:szCs w:val="22"/>
          <w:lang w:eastAsia="en-GB"/>
          <w14:ligatures w14:val="none"/>
        </w:rPr>
        <w:t>.</w:t>
      </w:r>
    </w:p>
    <w:p w14:paraId="55503EA8" w14:textId="2CECAD21" w:rsidR="0061417B" w:rsidRPr="000D43B5" w:rsidRDefault="3A3081E9" w:rsidP="1101F03F">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Providing practical recommendations to strengthen conflict prevention and peacebuilding </w:t>
      </w:r>
      <w:r w:rsidR="00DD210C" w:rsidRPr="000D43B5">
        <w:rPr>
          <w:rFonts w:ascii="Trebuchet MS" w:eastAsia="Times New Roman" w:hAnsi="Trebuchet MS" w:cs="Times New Roman"/>
          <w:kern w:val="0"/>
          <w:sz w:val="22"/>
          <w:szCs w:val="22"/>
          <w:lang w:eastAsia="en-GB"/>
          <w14:ligatures w14:val="none"/>
        </w:rPr>
        <w:t>efforts. The</w:t>
      </w:r>
      <w:r w:rsidR="61C654A8" w:rsidRPr="000D43B5">
        <w:rPr>
          <w:rFonts w:ascii="Trebuchet MS" w:eastAsia="Times New Roman" w:hAnsi="Trebuchet MS" w:cs="Times New Roman"/>
          <w:kern w:val="0"/>
          <w:sz w:val="22"/>
          <w:szCs w:val="22"/>
          <w:lang w:eastAsia="en-GB"/>
          <w14:ligatures w14:val="none"/>
        </w:rPr>
        <w:t xml:space="preserve"> recommendations are expected to cover political processes (including power sharing), security and justice issues, as well as economic and environmental dimensions of peace at both district and regional levels.</w:t>
      </w:r>
    </w:p>
    <w:p w14:paraId="092C0EA5" w14:textId="77777777" w:rsidR="003000CA" w:rsidRPr="000D43B5" w:rsidRDefault="003000CA" w:rsidP="003000CA">
      <w:pPr>
        <w:pStyle w:val="ListParagraph"/>
        <w:spacing w:before="100" w:beforeAutospacing="1" w:after="100" w:afterAutospacing="1" w:line="240" w:lineRule="auto"/>
        <w:ind w:left="1080"/>
        <w:rPr>
          <w:rFonts w:ascii="Trebuchet MS" w:eastAsia="Times New Roman" w:hAnsi="Trebuchet MS" w:cs="Times New Roman"/>
          <w:kern w:val="0"/>
          <w:sz w:val="22"/>
          <w:szCs w:val="22"/>
          <w:lang w:eastAsia="en-GB"/>
          <w14:ligatures w14:val="none"/>
        </w:rPr>
      </w:pPr>
    </w:p>
    <w:p w14:paraId="1B131CE2" w14:textId="4B549D5E" w:rsidR="0061417B" w:rsidRPr="000D43B5" w:rsidRDefault="0061417B" w:rsidP="003000CA">
      <w:pPr>
        <w:pStyle w:val="ListParagraph"/>
        <w:numPr>
          <w:ilvl w:val="0"/>
          <w:numId w:val="24"/>
        </w:numPr>
        <w:spacing w:before="100" w:beforeAutospacing="1" w:after="100" w:afterAutospacing="1" w:line="240" w:lineRule="auto"/>
        <w:outlineLvl w:val="0"/>
        <w:rPr>
          <w:rFonts w:ascii="Trebuchet MS" w:eastAsia="Times New Roman" w:hAnsi="Trebuchet MS" w:cs="Times New Roman"/>
          <w:b/>
          <w:bCs/>
          <w:kern w:val="36"/>
          <w:sz w:val="22"/>
          <w:szCs w:val="22"/>
          <w:lang w:eastAsia="en-GB"/>
          <w14:ligatures w14:val="none"/>
        </w:rPr>
      </w:pPr>
      <w:r w:rsidRPr="000D43B5">
        <w:rPr>
          <w:rFonts w:ascii="Trebuchet MS" w:eastAsia="Times New Roman" w:hAnsi="Trebuchet MS" w:cs="Times New Roman"/>
          <w:b/>
          <w:bCs/>
          <w:kern w:val="36"/>
          <w:sz w:val="22"/>
          <w:szCs w:val="22"/>
          <w:lang w:eastAsia="en-GB"/>
          <w14:ligatures w14:val="none"/>
        </w:rPr>
        <w:t>Scope of Work</w:t>
      </w:r>
    </w:p>
    <w:p w14:paraId="6276D214" w14:textId="0235CB67" w:rsidR="0061417B" w:rsidRPr="000D43B5" w:rsidRDefault="0061417B" w:rsidP="0061417B">
      <w:pPr>
        <w:pStyle w:val="p1"/>
        <w:rPr>
          <w:rFonts w:ascii="Trebuchet MS" w:hAnsi="Trebuchet MS"/>
          <w:sz w:val="22"/>
          <w:szCs w:val="22"/>
        </w:rPr>
      </w:pPr>
      <w:r w:rsidRPr="000D43B5">
        <w:rPr>
          <w:rFonts w:ascii="Trebuchet MS" w:hAnsi="Trebuchet MS"/>
          <w:sz w:val="22"/>
          <w:szCs w:val="22"/>
        </w:rPr>
        <w:t xml:space="preserve">The consultancy firm will undertake a comprehensive conflict mapping and context analysis of the </w:t>
      </w:r>
      <w:r w:rsidR="0063615C" w:rsidRPr="000D43B5">
        <w:rPr>
          <w:rFonts w:ascii="Trebuchet MS" w:hAnsi="Trebuchet MS"/>
          <w:sz w:val="22"/>
          <w:szCs w:val="22"/>
        </w:rPr>
        <w:t>Hiran</w:t>
      </w:r>
      <w:r w:rsidRPr="000D43B5">
        <w:rPr>
          <w:rFonts w:ascii="Trebuchet MS" w:hAnsi="Trebuchet MS"/>
          <w:sz w:val="22"/>
          <w:szCs w:val="22"/>
        </w:rPr>
        <w:t xml:space="preserve"> Region, examining the multidimensional factors that shape conflict dynamics and social relations across the region. The scope of work will encompass an in-depth assessment of political, social, security, economic, and environmental dimensions that influence patterns of instability, cooperation, and peacebuilding opportunities. The analysis will explore how formal governance institutions at federal, state, and district levels interact with informal systems of authority, including clan structures, customary institutions, and religious leadership, in shaping local decision-making and conflict management processes. Attention will be given to understanding the historical and </w:t>
      </w:r>
      <w:r w:rsidRPr="000D43B5">
        <w:rPr>
          <w:rFonts w:ascii="Trebuchet MS" w:hAnsi="Trebuchet MS"/>
          <w:sz w:val="22"/>
          <w:szCs w:val="22"/>
        </w:rPr>
        <w:lastRenderedPageBreak/>
        <w:t>contemporary drivers of conflict, including disputes over land and natural resources, political representation, access to services, and control over economic opportunities.</w:t>
      </w:r>
    </w:p>
    <w:p w14:paraId="4D252784" w14:textId="77777777" w:rsidR="003000CA" w:rsidRPr="000D43B5" w:rsidRDefault="0061417B" w:rsidP="003000CA">
      <w:pPr>
        <w:pStyle w:val="p1"/>
        <w:rPr>
          <w:rFonts w:ascii="Trebuchet MS" w:hAnsi="Trebuchet MS"/>
          <w:sz w:val="22"/>
          <w:szCs w:val="22"/>
        </w:rPr>
      </w:pPr>
      <w:r w:rsidRPr="000D43B5">
        <w:rPr>
          <w:rFonts w:ascii="Trebuchet MS" w:hAnsi="Trebuchet MS"/>
          <w:sz w:val="22"/>
          <w:szCs w:val="22"/>
        </w:rPr>
        <w:t xml:space="preserve">The consultancy </w:t>
      </w:r>
      <w:r w:rsidR="0063615C" w:rsidRPr="000D43B5">
        <w:rPr>
          <w:rFonts w:ascii="Trebuchet MS" w:hAnsi="Trebuchet MS"/>
          <w:sz w:val="22"/>
          <w:szCs w:val="22"/>
        </w:rPr>
        <w:t xml:space="preserve">is </w:t>
      </w:r>
      <w:r w:rsidRPr="000D43B5">
        <w:rPr>
          <w:rFonts w:ascii="Trebuchet MS" w:hAnsi="Trebuchet MS"/>
          <w:sz w:val="22"/>
          <w:szCs w:val="22"/>
        </w:rPr>
        <w:t xml:space="preserve">also </w:t>
      </w:r>
      <w:r w:rsidR="0063615C" w:rsidRPr="000D43B5">
        <w:rPr>
          <w:rFonts w:ascii="Trebuchet MS" w:hAnsi="Trebuchet MS"/>
          <w:sz w:val="22"/>
          <w:szCs w:val="22"/>
        </w:rPr>
        <w:t xml:space="preserve">expected to </w:t>
      </w:r>
      <w:r w:rsidRPr="000D43B5">
        <w:rPr>
          <w:rFonts w:ascii="Trebuchet MS" w:hAnsi="Trebuchet MS"/>
          <w:sz w:val="22"/>
          <w:szCs w:val="22"/>
        </w:rPr>
        <w:t xml:space="preserve">examine the evolving security landscape, including the presence and activities of armed actors, community defence groups, and security forces, and assess how these actors affect local governance and civilian protection. In addition, the study will analyse socioeconomic pressures such as unemployment, livelihood insecurity, and market access, as well as environmental stressors including recurrent droughts, flooding along the Shabelle River, and competition over grazing and agricultural land. Through this multidimensional assessment, the consultancy will generate a detailed conflict map that identifies key actors, relationships, drivers of conflict, and potential entry points for conflict prevention, peacebuilding, and conflict-sensitive development interventions in </w:t>
      </w:r>
      <w:r w:rsidR="0063615C" w:rsidRPr="000D43B5">
        <w:rPr>
          <w:rFonts w:ascii="Trebuchet MS" w:hAnsi="Trebuchet MS"/>
          <w:sz w:val="22"/>
          <w:szCs w:val="22"/>
        </w:rPr>
        <w:t>Hiran</w:t>
      </w:r>
      <w:r w:rsidRPr="000D43B5">
        <w:rPr>
          <w:rFonts w:ascii="Trebuchet MS" w:hAnsi="Trebuchet MS"/>
          <w:sz w:val="22"/>
          <w:szCs w:val="22"/>
        </w:rPr>
        <w:t xml:space="preserve"> Region.</w:t>
      </w:r>
    </w:p>
    <w:p w14:paraId="616FA95F" w14:textId="639FB1B7" w:rsidR="007F1155" w:rsidRPr="000D43B5" w:rsidRDefault="007F1155" w:rsidP="003000CA">
      <w:pPr>
        <w:pStyle w:val="p1"/>
        <w:numPr>
          <w:ilvl w:val="1"/>
          <w:numId w:val="37"/>
        </w:numPr>
        <w:rPr>
          <w:rFonts w:ascii="Trebuchet MS" w:hAnsi="Trebuchet MS"/>
          <w:sz w:val="22"/>
          <w:szCs w:val="22"/>
        </w:rPr>
      </w:pPr>
      <w:r w:rsidRPr="000D43B5">
        <w:rPr>
          <w:rFonts w:ascii="Trebuchet MS" w:hAnsi="Trebuchet MS"/>
          <w:b/>
          <w:bCs/>
          <w:sz w:val="22"/>
          <w:szCs w:val="22"/>
        </w:rPr>
        <w:t>Political and Governance Dynamics</w:t>
      </w:r>
    </w:p>
    <w:p w14:paraId="013896C7" w14:textId="10FA6E65"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consultancy will examine governance structures at the federal, state, and district levels to understand how political authority and administrative responsibilities are organized and exercised within </w:t>
      </w:r>
      <w:r w:rsidR="0063615C"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The analysis will assess the effectiveness and legitimacy of governance institutions in delivering public services, managing disputes, and responding to community needs. Attention will be given to the relationships between the Federal Government of Somalia, the Hirshabelle State administration, and district authorities, and how these relationships influence political representation, accountability, and decision-making processes at the local level.</w:t>
      </w:r>
    </w:p>
    <w:p w14:paraId="6CB4EEB3" w14:textId="66743549" w:rsidR="007F1155" w:rsidRPr="000D43B5" w:rsidRDefault="6029E656" w:rsidP="1101F03F">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In addition, the study will explore the interaction between formal governance institutions and informal authority systems, including clan elders, religious leaders, and customary dispute resolution mechanisms. These traditional structures often play a critical role in maintaining social order and mediating conflicts within communities. The consultancy will </w:t>
      </w:r>
      <w:r w:rsidR="3A36BC1B" w:rsidRPr="000D43B5">
        <w:rPr>
          <w:rFonts w:ascii="Trebuchet MS" w:eastAsia="Times New Roman" w:hAnsi="Trebuchet MS" w:cs="Times New Roman"/>
          <w:kern w:val="0"/>
          <w:sz w:val="22"/>
          <w:szCs w:val="22"/>
          <w:lang w:eastAsia="en-GB"/>
          <w14:ligatures w14:val="none"/>
        </w:rPr>
        <w:t>analyse</w:t>
      </w:r>
      <w:r w:rsidRPr="000D43B5">
        <w:rPr>
          <w:rFonts w:ascii="Trebuchet MS" w:eastAsia="Times New Roman" w:hAnsi="Trebuchet MS" w:cs="Times New Roman"/>
          <w:kern w:val="0"/>
          <w:sz w:val="22"/>
          <w:szCs w:val="22"/>
          <w:lang w:eastAsia="en-GB"/>
          <w14:ligatures w14:val="none"/>
        </w:rPr>
        <w:t xml:space="preserve"> how these systems complement or compete with formal state institutions and assess their contribution to local governance, conflict </w:t>
      </w:r>
      <w:r w:rsidR="6147B795" w:rsidRPr="000D43B5">
        <w:rPr>
          <w:rFonts w:ascii="Trebuchet MS" w:eastAsia="Times New Roman" w:hAnsi="Trebuchet MS" w:cs="Times New Roman"/>
          <w:kern w:val="0"/>
          <w:sz w:val="22"/>
          <w:szCs w:val="22"/>
          <w:lang w:eastAsia="en-GB"/>
          <w14:ligatures w14:val="none"/>
        </w:rPr>
        <w:t xml:space="preserve">and natural resource </w:t>
      </w:r>
      <w:r w:rsidRPr="000D43B5">
        <w:rPr>
          <w:rFonts w:ascii="Trebuchet MS" w:eastAsia="Times New Roman" w:hAnsi="Trebuchet MS" w:cs="Times New Roman"/>
          <w:kern w:val="0"/>
          <w:sz w:val="22"/>
          <w:szCs w:val="22"/>
          <w:lang w:eastAsia="en-GB"/>
          <w14:ligatures w14:val="none"/>
        </w:rPr>
        <w:t>management, and community legitimacy.</w:t>
      </w:r>
    </w:p>
    <w:p w14:paraId="5D545FD7" w14:textId="0C35FF46" w:rsidR="007F1155" w:rsidRPr="000D43B5" w:rsidRDefault="007F1155" w:rsidP="003000CA">
      <w:pPr>
        <w:pStyle w:val="p1"/>
        <w:numPr>
          <w:ilvl w:val="1"/>
          <w:numId w:val="37"/>
        </w:numPr>
        <w:rPr>
          <w:rFonts w:ascii="Trebuchet MS" w:hAnsi="Trebuchet MS"/>
          <w:b/>
          <w:bCs/>
          <w:sz w:val="22"/>
          <w:szCs w:val="22"/>
        </w:rPr>
      </w:pPr>
      <w:r w:rsidRPr="000D43B5">
        <w:rPr>
          <w:rFonts w:ascii="Trebuchet MS" w:hAnsi="Trebuchet MS"/>
          <w:b/>
          <w:bCs/>
          <w:sz w:val="22"/>
          <w:szCs w:val="22"/>
        </w:rPr>
        <w:t>Clan Relations and Social Dynamics</w:t>
      </w:r>
    </w:p>
    <w:p w14:paraId="0307E021" w14:textId="6EB3A861"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consultancy will </w:t>
      </w:r>
      <w:r w:rsidR="0063615C" w:rsidRPr="000D43B5">
        <w:rPr>
          <w:rFonts w:ascii="Trebuchet MS" w:eastAsia="Times New Roman" w:hAnsi="Trebuchet MS" w:cs="Times New Roman"/>
          <w:kern w:val="0"/>
          <w:sz w:val="22"/>
          <w:szCs w:val="22"/>
          <w:lang w:eastAsia="en-GB"/>
          <w14:ligatures w14:val="none"/>
        </w:rPr>
        <w:t>analyse</w:t>
      </w:r>
      <w:r w:rsidRPr="000D43B5">
        <w:rPr>
          <w:rFonts w:ascii="Trebuchet MS" w:eastAsia="Times New Roman" w:hAnsi="Trebuchet MS" w:cs="Times New Roman"/>
          <w:kern w:val="0"/>
          <w:sz w:val="22"/>
          <w:szCs w:val="22"/>
          <w:lang w:eastAsia="en-GB"/>
          <w14:ligatures w14:val="none"/>
        </w:rPr>
        <w:t xml:space="preserve"> the role of clan and sub-clan structures in shaping social relations, political alliances, and conflict dynamics within </w:t>
      </w:r>
      <w:r w:rsidR="0063615C"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Clan identity remains a key factor influencing access to resources, representation in governance institutions, and the management of disputes between communities. The study will examine historical inter-clan relationships, territorial claims, and existing grievances that may contribute to tensions or conflict between different groups</w:t>
      </w:r>
      <w:r w:rsidR="00142D5B">
        <w:rPr>
          <w:rFonts w:ascii="Trebuchet MS" w:eastAsia="Times New Roman" w:hAnsi="Trebuchet MS" w:cs="Times New Roman"/>
          <w:kern w:val="0"/>
          <w:sz w:val="22"/>
          <w:szCs w:val="22"/>
          <w:lang w:eastAsia="en-GB"/>
          <w14:ligatures w14:val="none"/>
        </w:rPr>
        <w:t xml:space="preserve">. </w:t>
      </w:r>
      <w:r w:rsidRPr="000D43B5">
        <w:rPr>
          <w:rFonts w:ascii="Trebuchet MS" w:eastAsia="Times New Roman" w:hAnsi="Trebuchet MS" w:cs="Times New Roman"/>
          <w:kern w:val="0"/>
          <w:sz w:val="22"/>
          <w:szCs w:val="22"/>
          <w:lang w:eastAsia="en-GB"/>
          <w14:ligatures w14:val="none"/>
        </w:rPr>
        <w:t>The analysis will also assess the role of customary institutions and traditional leadership structures in maintaining social cohesion and resolving disputes. Elders and religious leaders often play a central role in mediating conflicts through customary mechanisms that are widely recognized by local communities. The consultancy will examine the effectiveness of these mechanisms in addressing contemporary conflicts and explore how changing social dynamics, including displacement and urbanization, may be influencing traditional systems of social organization.</w:t>
      </w:r>
    </w:p>
    <w:p w14:paraId="5F7504D6" w14:textId="53596D8E" w:rsidR="007F1155" w:rsidRPr="000D43B5" w:rsidRDefault="007F1155" w:rsidP="003000CA">
      <w:pPr>
        <w:pStyle w:val="p1"/>
        <w:numPr>
          <w:ilvl w:val="1"/>
          <w:numId w:val="37"/>
        </w:numPr>
        <w:rPr>
          <w:rFonts w:ascii="Trebuchet MS" w:hAnsi="Trebuchet MS"/>
          <w:b/>
          <w:bCs/>
          <w:sz w:val="22"/>
          <w:szCs w:val="22"/>
        </w:rPr>
      </w:pPr>
      <w:r w:rsidRPr="000D43B5">
        <w:rPr>
          <w:rFonts w:ascii="Trebuchet MS" w:hAnsi="Trebuchet MS"/>
          <w:b/>
          <w:bCs/>
          <w:sz w:val="22"/>
          <w:szCs w:val="22"/>
        </w:rPr>
        <w:t>Security and Armed Actors</w:t>
      </w:r>
    </w:p>
    <w:p w14:paraId="4E6E73C7" w14:textId="387327DA"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consultancy will assess the security landscape in </w:t>
      </w:r>
      <w:r w:rsidR="0063615C"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by identifying the various security actors operating within the region and examining their roles, influence, </w:t>
      </w:r>
      <w:r w:rsidRPr="000D43B5">
        <w:rPr>
          <w:rFonts w:ascii="Trebuchet MS" w:eastAsia="Times New Roman" w:hAnsi="Trebuchet MS" w:cs="Times New Roman"/>
          <w:kern w:val="0"/>
          <w:sz w:val="22"/>
          <w:szCs w:val="22"/>
          <w:lang w:eastAsia="en-GB"/>
          <w14:ligatures w14:val="none"/>
        </w:rPr>
        <w:lastRenderedPageBreak/>
        <w:t xml:space="preserve">and interactions with local communities. The analysis will consider the presence and activities of federal and state security forces, community-based militias, and armed non-state actors, including insurgent groups that may operate in or influence the region. Understanding the relationships between these actors is critical for identifying the sources of insecurity and the dynamics that shape local </w:t>
      </w:r>
      <w:r w:rsidR="00142D5B" w:rsidRPr="000D43B5">
        <w:rPr>
          <w:rFonts w:ascii="Trebuchet MS" w:eastAsia="Times New Roman" w:hAnsi="Trebuchet MS" w:cs="Times New Roman"/>
          <w:kern w:val="0"/>
          <w:sz w:val="22"/>
          <w:szCs w:val="22"/>
          <w:lang w:eastAsia="en-GB"/>
          <w14:ligatures w14:val="none"/>
        </w:rPr>
        <w:t>stability. The</w:t>
      </w:r>
      <w:r w:rsidRPr="000D43B5">
        <w:rPr>
          <w:rFonts w:ascii="Trebuchet MS" w:eastAsia="Times New Roman" w:hAnsi="Trebuchet MS" w:cs="Times New Roman"/>
          <w:kern w:val="0"/>
          <w:sz w:val="22"/>
          <w:szCs w:val="22"/>
          <w:lang w:eastAsia="en-GB"/>
          <w14:ligatures w14:val="none"/>
        </w:rPr>
        <w:t xml:space="preserve"> study will also examine how security operations and armed actors affect civilian populations and governance structures. Attention will be given to issues such as protection of civilians, freedom of movement, displacement, and community perceptions of safety and trust in security institutions. The consultancy will </w:t>
      </w:r>
      <w:r w:rsidR="000D43B5" w:rsidRPr="000D43B5">
        <w:rPr>
          <w:rFonts w:ascii="Trebuchet MS" w:eastAsia="Times New Roman" w:hAnsi="Trebuchet MS" w:cs="Times New Roman"/>
          <w:kern w:val="0"/>
          <w:sz w:val="22"/>
          <w:szCs w:val="22"/>
          <w:lang w:eastAsia="en-GB"/>
          <w14:ligatures w14:val="none"/>
        </w:rPr>
        <w:t>analyse</w:t>
      </w:r>
      <w:r w:rsidRPr="000D43B5">
        <w:rPr>
          <w:rFonts w:ascii="Trebuchet MS" w:eastAsia="Times New Roman" w:hAnsi="Trebuchet MS" w:cs="Times New Roman"/>
          <w:kern w:val="0"/>
          <w:sz w:val="22"/>
          <w:szCs w:val="22"/>
          <w:lang w:eastAsia="en-GB"/>
          <w14:ligatures w14:val="none"/>
        </w:rPr>
        <w:t xml:space="preserve"> how security dynamics influence everyday life in communities and how they intersect with political and social tensions.</w:t>
      </w:r>
    </w:p>
    <w:p w14:paraId="18155DD3" w14:textId="5627E909" w:rsidR="0063615C" w:rsidRPr="000D43B5" w:rsidRDefault="007F1155" w:rsidP="003000CA">
      <w:pPr>
        <w:pStyle w:val="p1"/>
        <w:numPr>
          <w:ilvl w:val="1"/>
          <w:numId w:val="37"/>
        </w:numPr>
        <w:rPr>
          <w:rFonts w:ascii="Trebuchet MS" w:hAnsi="Trebuchet MS"/>
          <w:b/>
          <w:bCs/>
          <w:sz w:val="22"/>
          <w:szCs w:val="22"/>
        </w:rPr>
      </w:pPr>
      <w:r w:rsidRPr="000D43B5">
        <w:rPr>
          <w:rFonts w:ascii="Trebuchet MS" w:hAnsi="Trebuchet MS"/>
          <w:b/>
          <w:bCs/>
          <w:sz w:val="22"/>
          <w:szCs w:val="22"/>
        </w:rPr>
        <w:t xml:space="preserve"> Resource-Based Conflicts</w:t>
      </w:r>
    </w:p>
    <w:p w14:paraId="6445C4FA" w14:textId="4ED614DE" w:rsidR="007F1155" w:rsidRPr="00142D5B" w:rsidRDefault="6029E656" w:rsidP="1101F03F">
      <w:pPr>
        <w:spacing w:before="100" w:beforeAutospacing="1" w:after="100" w:afterAutospacing="1" w:line="240" w:lineRule="auto"/>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consultancy will examine patterns of competition over natural resources in </w:t>
      </w:r>
      <w:r w:rsidR="34F9BD72"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particularly disputes related to land ownership, water access, and grazing areas. These resources are central to the livelihoods of agricultural and pastoral communities, and competition over their use can contribute to tensions between different groups. The analysis will explore how land tenure arrangements, irrigation systems, and seasonal grazing routes influence relationships between </w:t>
      </w:r>
      <w:r w:rsidR="00DD210C" w:rsidRPr="000D43B5">
        <w:rPr>
          <w:rFonts w:ascii="Trebuchet MS" w:eastAsia="Times New Roman" w:hAnsi="Trebuchet MS" w:cs="Times New Roman"/>
          <w:kern w:val="0"/>
          <w:sz w:val="22"/>
          <w:szCs w:val="22"/>
          <w:lang w:eastAsia="en-GB"/>
          <w14:ligatures w14:val="none"/>
        </w:rPr>
        <w:t>communities. The</w:t>
      </w:r>
      <w:r w:rsidRPr="000D43B5">
        <w:rPr>
          <w:rFonts w:ascii="Trebuchet MS" w:eastAsia="Times New Roman" w:hAnsi="Trebuchet MS" w:cs="Times New Roman"/>
          <w:kern w:val="0"/>
          <w:sz w:val="22"/>
          <w:szCs w:val="22"/>
          <w:lang w:eastAsia="en-GB"/>
          <w14:ligatures w14:val="none"/>
        </w:rPr>
        <w:t xml:space="preserve"> study will also assess how demographic pressures, displacement, and changes in land use patterns may intensify resource-based conflicts. </w:t>
      </w:r>
      <w:r w:rsidR="3A36BC1B" w:rsidRPr="000D43B5">
        <w:rPr>
          <w:rFonts w:ascii="Trebuchet MS" w:eastAsia="Times New Roman" w:hAnsi="Trebuchet MS" w:cs="Times New Roman"/>
          <w:kern w:val="0"/>
          <w:sz w:val="22"/>
          <w:szCs w:val="22"/>
          <w:lang w:eastAsia="en-GB"/>
          <w14:ligatures w14:val="none"/>
        </w:rPr>
        <w:t>Attention</w:t>
      </w:r>
      <w:r w:rsidRPr="000D43B5">
        <w:rPr>
          <w:rFonts w:ascii="Trebuchet MS" w:eastAsia="Times New Roman" w:hAnsi="Trebuchet MS" w:cs="Times New Roman"/>
          <w:kern w:val="0"/>
          <w:sz w:val="22"/>
          <w:szCs w:val="22"/>
          <w:lang w:eastAsia="en-GB"/>
          <w14:ligatures w14:val="none"/>
        </w:rPr>
        <w:t xml:space="preserve"> will be given to understanding how traditional mechanisms for resource sharing and dispute resolution operate and whether they remain effective in managing contemporary challenges related to resource access</w:t>
      </w:r>
      <w:r w:rsidR="73AD90DF" w:rsidRPr="000D43B5">
        <w:rPr>
          <w:rFonts w:ascii="Trebuchet MS" w:eastAsia="Times New Roman" w:hAnsi="Trebuchet MS" w:cs="Times New Roman"/>
          <w:kern w:val="0"/>
          <w:sz w:val="22"/>
          <w:szCs w:val="22"/>
          <w:lang w:eastAsia="en-GB"/>
          <w14:ligatures w14:val="none"/>
        </w:rPr>
        <w:t xml:space="preserve"> and the roles and effectiveness of natural resource committees</w:t>
      </w:r>
      <w:r w:rsidRPr="000D43B5">
        <w:rPr>
          <w:rFonts w:ascii="Trebuchet MS" w:eastAsia="Times New Roman" w:hAnsi="Trebuchet MS" w:cs="Times New Roman"/>
          <w:kern w:val="0"/>
          <w:sz w:val="22"/>
          <w:szCs w:val="22"/>
          <w:lang w:eastAsia="en-GB"/>
          <w14:ligatures w14:val="none"/>
        </w:rPr>
        <w:t>.</w:t>
      </w:r>
    </w:p>
    <w:p w14:paraId="6D2F9469" w14:textId="595C8D7A" w:rsidR="007F1155" w:rsidRPr="000D43B5" w:rsidRDefault="007F1155" w:rsidP="003000CA">
      <w:pPr>
        <w:pStyle w:val="p1"/>
        <w:numPr>
          <w:ilvl w:val="1"/>
          <w:numId w:val="37"/>
        </w:numPr>
        <w:rPr>
          <w:rFonts w:ascii="Trebuchet MS" w:hAnsi="Trebuchet MS"/>
          <w:b/>
          <w:bCs/>
          <w:sz w:val="22"/>
          <w:szCs w:val="22"/>
        </w:rPr>
      </w:pPr>
      <w:r w:rsidRPr="000D43B5">
        <w:rPr>
          <w:rFonts w:ascii="Trebuchet MS" w:hAnsi="Trebuchet MS"/>
          <w:b/>
          <w:bCs/>
          <w:sz w:val="22"/>
          <w:szCs w:val="22"/>
        </w:rPr>
        <w:t>Socioeconomic Drivers</w:t>
      </w:r>
    </w:p>
    <w:p w14:paraId="24C2B3FC" w14:textId="2842EA07" w:rsidR="007F1155" w:rsidRPr="000D43B5" w:rsidRDefault="007F1155" w:rsidP="0063615C">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consultancy will </w:t>
      </w:r>
      <w:r w:rsidR="0063615C" w:rsidRPr="000D43B5">
        <w:rPr>
          <w:rFonts w:ascii="Trebuchet MS" w:eastAsia="Times New Roman" w:hAnsi="Trebuchet MS" w:cs="Times New Roman"/>
          <w:kern w:val="0"/>
          <w:sz w:val="22"/>
          <w:szCs w:val="22"/>
          <w:lang w:eastAsia="en-GB"/>
          <w14:ligatures w14:val="none"/>
        </w:rPr>
        <w:t>analyse</w:t>
      </w:r>
      <w:r w:rsidRPr="000D43B5">
        <w:rPr>
          <w:rFonts w:ascii="Trebuchet MS" w:eastAsia="Times New Roman" w:hAnsi="Trebuchet MS" w:cs="Times New Roman"/>
          <w:kern w:val="0"/>
          <w:sz w:val="22"/>
          <w:szCs w:val="22"/>
          <w:lang w:eastAsia="en-GB"/>
          <w14:ligatures w14:val="none"/>
        </w:rPr>
        <w:t xml:space="preserve"> the socioeconomic conditions that shape conflict dynamics in </w:t>
      </w:r>
      <w:r w:rsidR="0063615C"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including levels of poverty, unemployment, and access to livelihood opportunities. Economic hardship and limited access to resources can contribute to frustration and social tension, particularly among youth who may face significant barriers to employment and economic </w:t>
      </w:r>
      <w:r w:rsidR="00142D5B" w:rsidRPr="000D43B5">
        <w:rPr>
          <w:rFonts w:ascii="Trebuchet MS" w:eastAsia="Times New Roman" w:hAnsi="Trebuchet MS" w:cs="Times New Roman"/>
          <w:kern w:val="0"/>
          <w:sz w:val="22"/>
          <w:szCs w:val="22"/>
          <w:lang w:eastAsia="en-GB"/>
          <w14:ligatures w14:val="none"/>
        </w:rPr>
        <w:t>participation. The</w:t>
      </w:r>
      <w:r w:rsidRPr="000D43B5">
        <w:rPr>
          <w:rFonts w:ascii="Trebuchet MS" w:eastAsia="Times New Roman" w:hAnsi="Trebuchet MS" w:cs="Times New Roman"/>
          <w:kern w:val="0"/>
          <w:sz w:val="22"/>
          <w:szCs w:val="22"/>
          <w:lang w:eastAsia="en-GB"/>
          <w14:ligatures w14:val="none"/>
        </w:rPr>
        <w:t xml:space="preserve"> study will also examine how disparities in access to services, infrastructure, and development opportunities influence perceptions of inequality and marginalization among communities. </w:t>
      </w:r>
    </w:p>
    <w:p w14:paraId="278A5EDF" w14:textId="76A9F0D9" w:rsidR="007F1155" w:rsidRPr="000D43B5" w:rsidRDefault="6029E656" w:rsidP="003000CA">
      <w:pPr>
        <w:pStyle w:val="p1"/>
        <w:numPr>
          <w:ilvl w:val="1"/>
          <w:numId w:val="37"/>
        </w:numPr>
        <w:rPr>
          <w:rFonts w:ascii="Trebuchet MS" w:hAnsi="Trebuchet MS"/>
          <w:b/>
          <w:bCs/>
          <w:sz w:val="22"/>
          <w:szCs w:val="22"/>
        </w:rPr>
      </w:pPr>
      <w:r w:rsidRPr="1101F03F">
        <w:rPr>
          <w:rFonts w:ascii="Trebuchet MS" w:hAnsi="Trebuchet MS"/>
          <w:b/>
          <w:bCs/>
          <w:sz w:val="22"/>
          <w:szCs w:val="22"/>
        </w:rPr>
        <w:t>Environmental Pressures</w:t>
      </w:r>
      <w:r w:rsidR="457B6D22" w:rsidRPr="1101F03F">
        <w:rPr>
          <w:rFonts w:ascii="Trebuchet MS" w:hAnsi="Trebuchet MS"/>
          <w:b/>
          <w:bCs/>
          <w:sz w:val="22"/>
          <w:szCs w:val="22"/>
        </w:rPr>
        <w:t xml:space="preserve"> and climate shocks</w:t>
      </w:r>
    </w:p>
    <w:p w14:paraId="088D6701" w14:textId="6621DAAA" w:rsidR="007F1155" w:rsidRDefault="6029E656" w:rsidP="1101F03F">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The consultancy will examine how environmental factors</w:t>
      </w:r>
      <w:r w:rsidR="333A2509" w:rsidRPr="000D43B5">
        <w:rPr>
          <w:rFonts w:ascii="Trebuchet MS" w:eastAsia="Times New Roman" w:hAnsi="Trebuchet MS" w:cs="Times New Roman"/>
          <w:kern w:val="0"/>
          <w:sz w:val="22"/>
          <w:szCs w:val="22"/>
          <w:lang w:eastAsia="en-GB"/>
          <w14:ligatures w14:val="none"/>
        </w:rPr>
        <w:t xml:space="preserve"> and climate shocks</w:t>
      </w:r>
      <w:r w:rsidRPr="000D43B5">
        <w:rPr>
          <w:rFonts w:ascii="Trebuchet MS" w:eastAsia="Times New Roman" w:hAnsi="Trebuchet MS" w:cs="Times New Roman"/>
          <w:kern w:val="0"/>
          <w:sz w:val="22"/>
          <w:szCs w:val="22"/>
          <w:lang w:eastAsia="en-GB"/>
          <w14:ligatures w14:val="none"/>
        </w:rPr>
        <w:t xml:space="preserve"> influence conflict dynamics in </w:t>
      </w:r>
      <w:r w:rsidR="3A36BC1B"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particularly the impacts of recurrent droughts and flooding along the Shabelle River. These </w:t>
      </w:r>
      <w:r w:rsidR="6471FE2A" w:rsidRPr="000D43B5">
        <w:rPr>
          <w:rFonts w:ascii="Trebuchet MS" w:eastAsia="Times New Roman" w:hAnsi="Trebuchet MS" w:cs="Times New Roman"/>
          <w:kern w:val="0"/>
          <w:sz w:val="22"/>
          <w:szCs w:val="22"/>
          <w:lang w:eastAsia="en-GB"/>
          <w14:ligatures w14:val="none"/>
        </w:rPr>
        <w:t xml:space="preserve">climate </w:t>
      </w:r>
      <w:r w:rsidRPr="000D43B5">
        <w:rPr>
          <w:rFonts w:ascii="Trebuchet MS" w:eastAsia="Times New Roman" w:hAnsi="Trebuchet MS" w:cs="Times New Roman"/>
          <w:kern w:val="0"/>
          <w:sz w:val="22"/>
          <w:szCs w:val="22"/>
          <w:lang w:eastAsia="en-GB"/>
          <w14:ligatures w14:val="none"/>
        </w:rPr>
        <w:t>shocks can disrupt agricultural production, reduce access to grazing land, and force communities to migrate in search of water and pasture, thereby increasing competition over scarce resources</w:t>
      </w:r>
      <w:r w:rsidR="34F9BD72">
        <w:rPr>
          <w:rFonts w:ascii="Trebuchet MS" w:eastAsia="Times New Roman" w:hAnsi="Trebuchet MS" w:cs="Times New Roman"/>
          <w:kern w:val="0"/>
          <w:sz w:val="22"/>
          <w:szCs w:val="22"/>
          <w:lang w:eastAsia="en-GB"/>
          <w14:ligatures w14:val="none"/>
        </w:rPr>
        <w:t xml:space="preserve">. </w:t>
      </w:r>
      <w:r w:rsidRPr="000D43B5">
        <w:rPr>
          <w:rFonts w:ascii="Trebuchet MS" w:eastAsia="Times New Roman" w:hAnsi="Trebuchet MS" w:cs="Times New Roman"/>
          <w:kern w:val="0"/>
          <w:sz w:val="22"/>
          <w:szCs w:val="22"/>
          <w:lang w:eastAsia="en-GB"/>
          <w14:ligatures w14:val="none"/>
        </w:rPr>
        <w:t>The study will also assess how climate variability interacts with social and political factors to shape patterns of displacement and livelihood vulnerability</w:t>
      </w:r>
      <w:r w:rsidR="5BA09166" w:rsidRPr="000D43B5">
        <w:rPr>
          <w:rFonts w:ascii="Trebuchet MS" w:eastAsia="Times New Roman" w:hAnsi="Trebuchet MS" w:cs="Times New Roman"/>
          <w:kern w:val="0"/>
          <w:sz w:val="22"/>
          <w:szCs w:val="22"/>
          <w:lang w:eastAsia="en-GB"/>
          <w14:ligatures w14:val="none"/>
        </w:rPr>
        <w:t>, paying particular attention to the disproportionate impact on women and girls</w:t>
      </w:r>
      <w:r w:rsidRPr="000D43B5">
        <w:rPr>
          <w:rFonts w:ascii="Trebuchet MS" w:eastAsia="Times New Roman" w:hAnsi="Trebuchet MS" w:cs="Times New Roman"/>
          <w:kern w:val="0"/>
          <w:sz w:val="22"/>
          <w:szCs w:val="22"/>
          <w:lang w:eastAsia="en-GB"/>
          <w14:ligatures w14:val="none"/>
        </w:rPr>
        <w:t xml:space="preserve">. By </w:t>
      </w:r>
      <w:r w:rsidR="3A36BC1B" w:rsidRPr="000D43B5">
        <w:rPr>
          <w:rFonts w:ascii="Trebuchet MS" w:eastAsia="Times New Roman" w:hAnsi="Trebuchet MS" w:cs="Times New Roman"/>
          <w:kern w:val="0"/>
          <w:sz w:val="22"/>
          <w:szCs w:val="22"/>
          <w:lang w:eastAsia="en-GB"/>
          <w14:ligatures w14:val="none"/>
        </w:rPr>
        <w:t>analysing</w:t>
      </w:r>
      <w:r w:rsidRPr="000D43B5">
        <w:rPr>
          <w:rFonts w:ascii="Trebuchet MS" w:eastAsia="Times New Roman" w:hAnsi="Trebuchet MS" w:cs="Times New Roman"/>
          <w:kern w:val="0"/>
          <w:sz w:val="22"/>
          <w:szCs w:val="22"/>
          <w:lang w:eastAsia="en-GB"/>
          <w14:ligatures w14:val="none"/>
        </w:rPr>
        <w:t xml:space="preserve"> the relationship between environmental pressures</w:t>
      </w:r>
      <w:r w:rsidR="6D391D64" w:rsidRPr="000D43B5">
        <w:rPr>
          <w:rFonts w:ascii="Trebuchet MS" w:eastAsia="Times New Roman" w:hAnsi="Trebuchet MS" w:cs="Times New Roman"/>
          <w:kern w:val="0"/>
          <w:sz w:val="22"/>
          <w:szCs w:val="22"/>
          <w:lang w:eastAsia="en-GB"/>
          <w14:ligatures w14:val="none"/>
        </w:rPr>
        <w:t>, climate shocks</w:t>
      </w:r>
      <w:r w:rsidRPr="000D43B5">
        <w:rPr>
          <w:rFonts w:ascii="Trebuchet MS" w:eastAsia="Times New Roman" w:hAnsi="Trebuchet MS" w:cs="Times New Roman"/>
          <w:kern w:val="0"/>
          <w:sz w:val="22"/>
          <w:szCs w:val="22"/>
          <w:lang w:eastAsia="en-GB"/>
          <w14:ligatures w14:val="none"/>
        </w:rPr>
        <w:t xml:space="preserve"> and local conflicts, the consultancy will identify areas where climate-related risks may contribute to instability and where</w:t>
      </w:r>
      <w:r w:rsidR="0D2BA6C7" w:rsidRPr="000D43B5">
        <w:rPr>
          <w:rFonts w:ascii="Trebuchet MS" w:eastAsia="Times New Roman" w:hAnsi="Trebuchet MS" w:cs="Times New Roman"/>
          <w:kern w:val="0"/>
          <w:sz w:val="22"/>
          <w:szCs w:val="22"/>
          <w:lang w:eastAsia="en-GB"/>
          <w14:ligatures w14:val="none"/>
        </w:rPr>
        <w:t xml:space="preserve"> early warning systems supporting preparedness and early actions along with longer term</w:t>
      </w:r>
      <w:r w:rsidRPr="000D43B5">
        <w:rPr>
          <w:rFonts w:ascii="Trebuchet MS" w:eastAsia="Times New Roman" w:hAnsi="Trebuchet MS" w:cs="Times New Roman"/>
          <w:kern w:val="0"/>
          <w:sz w:val="22"/>
          <w:szCs w:val="22"/>
          <w:lang w:eastAsia="en-GB"/>
          <w14:ligatures w14:val="none"/>
        </w:rPr>
        <w:t xml:space="preserve"> resilience-building measures may help reduce tensions.</w:t>
      </w:r>
    </w:p>
    <w:p w14:paraId="33B5157F" w14:textId="77777777" w:rsidR="00DD210C" w:rsidRDefault="00DD210C" w:rsidP="1101F03F">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p>
    <w:p w14:paraId="22496B9F" w14:textId="77777777" w:rsidR="00DD210C" w:rsidRPr="000D43B5" w:rsidRDefault="00DD210C" w:rsidP="1101F03F">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p>
    <w:p w14:paraId="4A8C4FE2" w14:textId="5E697377" w:rsidR="007F1155" w:rsidRPr="000D43B5" w:rsidRDefault="6029E656" w:rsidP="003000CA">
      <w:pPr>
        <w:pStyle w:val="p1"/>
        <w:numPr>
          <w:ilvl w:val="1"/>
          <w:numId w:val="37"/>
        </w:numPr>
        <w:rPr>
          <w:rFonts w:ascii="Trebuchet MS" w:hAnsi="Trebuchet MS"/>
          <w:b/>
          <w:bCs/>
          <w:sz w:val="22"/>
          <w:szCs w:val="22"/>
        </w:rPr>
      </w:pPr>
      <w:r w:rsidRPr="1101F03F">
        <w:rPr>
          <w:rFonts w:ascii="Trebuchet MS" w:hAnsi="Trebuchet MS"/>
          <w:b/>
          <w:bCs/>
          <w:sz w:val="22"/>
          <w:szCs w:val="22"/>
        </w:rPr>
        <w:lastRenderedPageBreak/>
        <w:t>Gender and Social Inclusion</w:t>
      </w:r>
    </w:p>
    <w:p w14:paraId="37D06BCE" w14:textId="75B26BEE" w:rsidR="00142D5B"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consultancy will </w:t>
      </w:r>
      <w:r w:rsidR="0063615C" w:rsidRPr="000D43B5">
        <w:rPr>
          <w:rFonts w:ascii="Trebuchet MS" w:eastAsia="Times New Roman" w:hAnsi="Trebuchet MS" w:cs="Times New Roman"/>
          <w:kern w:val="0"/>
          <w:sz w:val="22"/>
          <w:szCs w:val="22"/>
          <w:lang w:eastAsia="en-GB"/>
          <w14:ligatures w14:val="none"/>
        </w:rPr>
        <w:t>analyse</w:t>
      </w:r>
      <w:r w:rsidRPr="000D43B5">
        <w:rPr>
          <w:rFonts w:ascii="Trebuchet MS" w:eastAsia="Times New Roman" w:hAnsi="Trebuchet MS" w:cs="Times New Roman"/>
          <w:kern w:val="0"/>
          <w:sz w:val="22"/>
          <w:szCs w:val="22"/>
          <w:lang w:eastAsia="en-GB"/>
          <w14:ligatures w14:val="none"/>
        </w:rPr>
        <w:t xml:space="preserve"> the differential impacts of conflict on women, youth, and marginalized groups within </w:t>
      </w:r>
      <w:r w:rsidR="0063615C"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Conflict and insecurity often affect social groups in distinct ways, influencing access to resources, participation in decision-making processes, and exposure to violence or displacement. The study will examine how these impacts are experienced across different segments of society.</w:t>
      </w:r>
      <w:r w:rsidR="0063615C" w:rsidRPr="000D43B5">
        <w:rPr>
          <w:rFonts w:ascii="Trebuchet MS" w:eastAsia="Times New Roman" w:hAnsi="Trebuchet MS" w:cs="Times New Roman"/>
          <w:kern w:val="0"/>
          <w:sz w:val="22"/>
          <w:szCs w:val="22"/>
          <w:lang w:eastAsia="en-GB"/>
          <w14:ligatures w14:val="none"/>
        </w:rPr>
        <w:t xml:space="preserve"> </w:t>
      </w:r>
      <w:r w:rsidRPr="000D43B5">
        <w:rPr>
          <w:rFonts w:ascii="Trebuchet MS" w:eastAsia="Times New Roman" w:hAnsi="Trebuchet MS" w:cs="Times New Roman"/>
          <w:kern w:val="0"/>
          <w:sz w:val="22"/>
          <w:szCs w:val="22"/>
          <w:lang w:eastAsia="en-GB"/>
          <w14:ligatures w14:val="none"/>
        </w:rPr>
        <w:t>In addition, the analysis will explore the roles played by women and youth in peacebuilding and conflict resolution processes. Women often play important roles in community mediation and social support networks, while youth represent both a vulnerable group and a potential driver of positive change. The consultancy will assess opportunities to strengthen inclusive participation in governance and peacebuilding initiatives.</w:t>
      </w:r>
    </w:p>
    <w:p w14:paraId="0273B635" w14:textId="18EDFF7C" w:rsidR="007F1155" w:rsidRPr="000D43B5" w:rsidRDefault="007F1155" w:rsidP="003000CA">
      <w:pPr>
        <w:pStyle w:val="ListParagraph"/>
        <w:numPr>
          <w:ilvl w:val="0"/>
          <w:numId w:val="37"/>
        </w:numPr>
        <w:spacing w:before="100" w:beforeAutospacing="1" w:after="100" w:afterAutospacing="1" w:line="240" w:lineRule="auto"/>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Methodology</w:t>
      </w:r>
    </w:p>
    <w:p w14:paraId="289C9610" w14:textId="0E611B15"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consultancy will adopt a mixed-method research approach that combines both qualitative and analytical methods to generate a comprehensive understanding of conflict dynamics in </w:t>
      </w:r>
      <w:r w:rsidR="0063615C"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The study will begin with an extensive desk review of existing literature, reports, policy documents, and previous conflict assessments related to governance, security, social dynamics, and environmental pressures in the region. This review will help establish a contextual foundation for the study and guide the design of field research activities.</w:t>
      </w:r>
    </w:p>
    <w:p w14:paraId="43308558" w14:textId="3F3AD1D2" w:rsidR="0061417B" w:rsidRPr="000D43B5" w:rsidRDefault="6029E656" w:rsidP="1101F03F">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Primary data collection will be conducted through key informant interviews and focus group discussions with a wide range of stakeholders, including community leaders, government officials, civil society organizations, women groups,</w:t>
      </w:r>
      <w:r w:rsidR="78091732" w:rsidRPr="000D43B5">
        <w:rPr>
          <w:rFonts w:ascii="Trebuchet MS" w:eastAsia="Times New Roman" w:hAnsi="Trebuchet MS" w:cs="Times New Roman"/>
          <w:kern w:val="0"/>
          <w:sz w:val="22"/>
          <w:szCs w:val="22"/>
          <w:lang w:eastAsia="en-GB"/>
          <w14:ligatures w14:val="none"/>
        </w:rPr>
        <w:t xml:space="preserve"> peace committees, natural resource committees,</w:t>
      </w:r>
      <w:r w:rsidRPr="000D43B5">
        <w:rPr>
          <w:rFonts w:ascii="Trebuchet MS" w:eastAsia="Times New Roman" w:hAnsi="Trebuchet MS" w:cs="Times New Roman"/>
          <w:kern w:val="0"/>
          <w:sz w:val="22"/>
          <w:szCs w:val="22"/>
          <w:lang w:eastAsia="en-GB"/>
          <w14:ligatures w14:val="none"/>
        </w:rPr>
        <w:t xml:space="preserve"> youth representatives, and other relevant actors. In addition, the consultancy will apply analytical tools such as stakeholder mapping, conflict tree analysis, power-interest analysis, and conflict timeline mapping </w:t>
      </w:r>
      <w:r w:rsidR="006748D8">
        <w:rPr>
          <w:rFonts w:ascii="Trebuchet MS" w:eastAsia="Times New Roman" w:hAnsi="Trebuchet MS" w:cs="Times New Roman"/>
          <w:kern w:val="0"/>
          <w:sz w:val="22"/>
          <w:szCs w:val="22"/>
          <w:lang w:eastAsia="en-GB"/>
          <w14:ligatures w14:val="none"/>
        </w:rPr>
        <w:t xml:space="preserve">based on the CARE CCCVA model </w:t>
      </w:r>
      <w:r w:rsidRPr="000D43B5">
        <w:rPr>
          <w:rFonts w:ascii="Trebuchet MS" w:eastAsia="Times New Roman" w:hAnsi="Trebuchet MS" w:cs="Times New Roman"/>
          <w:kern w:val="0"/>
          <w:sz w:val="22"/>
          <w:szCs w:val="22"/>
          <w:lang w:eastAsia="en-GB"/>
          <w14:ligatures w14:val="none"/>
        </w:rPr>
        <w:t>to identify relationships between actors, drivers of conflict, and potential entry points for peacebuilding. The findings will be validated through consultations with key stakeholders to ensure the accuracy, credibility, and relevance of the analysis.</w:t>
      </w:r>
    </w:p>
    <w:p w14:paraId="13724713" w14:textId="189029F7" w:rsidR="007F1155" w:rsidRPr="000D43B5" w:rsidRDefault="007F1155" w:rsidP="003000CA">
      <w:pPr>
        <w:pStyle w:val="ListParagraph"/>
        <w:numPr>
          <w:ilvl w:val="0"/>
          <w:numId w:val="37"/>
        </w:numPr>
        <w:spacing w:before="100" w:beforeAutospacing="1" w:after="100" w:afterAutospacing="1" w:line="240" w:lineRule="auto"/>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Expected Deliverables</w:t>
      </w:r>
    </w:p>
    <w:p w14:paraId="5581A0EE" w14:textId="5D3942DE" w:rsidR="0063615C"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consultancy firm will be responsible for producing the following deliverables </w:t>
      </w:r>
      <w:r w:rsidR="0063615C" w:rsidRPr="000D43B5">
        <w:rPr>
          <w:rFonts w:ascii="Trebuchet MS" w:eastAsia="Times New Roman" w:hAnsi="Trebuchet MS" w:cs="Times New Roman"/>
          <w:kern w:val="0"/>
          <w:sz w:val="22"/>
          <w:szCs w:val="22"/>
          <w:lang w:eastAsia="en-GB"/>
          <w14:ligatures w14:val="none"/>
        </w:rPr>
        <w:t>during</w:t>
      </w:r>
      <w:r w:rsidRPr="000D43B5">
        <w:rPr>
          <w:rFonts w:ascii="Trebuchet MS" w:eastAsia="Times New Roman" w:hAnsi="Trebuchet MS" w:cs="Times New Roman"/>
          <w:kern w:val="0"/>
          <w:sz w:val="22"/>
          <w:szCs w:val="22"/>
          <w:lang w:eastAsia="en-GB"/>
          <w14:ligatures w14:val="none"/>
        </w:rPr>
        <w:t xml:space="preserve"> the assignment. Each output is intended to document the progress of the study and ensure that the findings of the conflict mapping and context analysis are clearly presented and accessible to stakeholders.</w:t>
      </w:r>
    </w:p>
    <w:p w14:paraId="3D71B718" w14:textId="2BB11237" w:rsidR="007F1155" w:rsidRPr="000D43B5" w:rsidRDefault="007F1155" w:rsidP="003000CA">
      <w:pPr>
        <w:pStyle w:val="ListParagraph"/>
        <w:numPr>
          <w:ilvl w:val="1"/>
          <w:numId w:val="37"/>
        </w:numPr>
        <w:spacing w:before="100" w:beforeAutospacing="1" w:after="100" w:afterAutospacing="1" w:line="240" w:lineRule="auto"/>
        <w:outlineLvl w:val="2"/>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Inception Report</w:t>
      </w:r>
    </w:p>
    <w:p w14:paraId="7EDF0A69" w14:textId="16B929B8"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The consultancy firm will prepare an inception report at the beginning of the assignment outlining the proposed methodology, research design, data collection tools, and detailed workplan. The report will also clarify the scope of the study, sampling approach, and stakeholder engagement strategy to guide the implementation of the analysis.</w:t>
      </w:r>
    </w:p>
    <w:p w14:paraId="742D2282" w14:textId="6CF2D64A" w:rsidR="007F1155" w:rsidRPr="000D43B5" w:rsidRDefault="007F1155" w:rsidP="003000CA">
      <w:pPr>
        <w:pStyle w:val="ListParagraph"/>
        <w:numPr>
          <w:ilvl w:val="1"/>
          <w:numId w:val="37"/>
        </w:numPr>
        <w:spacing w:before="100" w:beforeAutospacing="1" w:after="100" w:afterAutospacing="1" w:line="240" w:lineRule="auto"/>
        <w:outlineLvl w:val="2"/>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Draft Conflict Mapping and Context Analysis Report</w:t>
      </w:r>
    </w:p>
    <w:p w14:paraId="30878531" w14:textId="18D54BA6"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Upon completion of the field research and preliminary analysis, the consultancy will submit a draft report presenting the initial findings of the conflict mapping. The draft report will include an overview of conflict dynamics, key drivers of conflict, stakeholder mapping, and preliminary recommendations.</w:t>
      </w:r>
    </w:p>
    <w:p w14:paraId="54314C8D" w14:textId="31D80646" w:rsidR="007F1155" w:rsidRPr="000D43B5" w:rsidRDefault="007F1155" w:rsidP="003000CA">
      <w:pPr>
        <w:pStyle w:val="ListParagraph"/>
        <w:numPr>
          <w:ilvl w:val="1"/>
          <w:numId w:val="37"/>
        </w:numPr>
        <w:spacing w:before="100" w:beforeAutospacing="1" w:after="100" w:afterAutospacing="1" w:line="240" w:lineRule="auto"/>
        <w:outlineLvl w:val="2"/>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lastRenderedPageBreak/>
        <w:t>Final Conflict Mapping and Context Analysis Report</w:t>
      </w:r>
    </w:p>
    <w:p w14:paraId="39796472" w14:textId="7C84C2B9" w:rsidR="007F1155" w:rsidRPr="000D43B5" w:rsidRDefault="6029E656" w:rsidP="1101F03F">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Following feedback from the CARE International and relevant stakeholders, the consultancy firm will submit a final report incorporating revisions and additional analysis where necessary</w:t>
      </w:r>
      <w:r w:rsidR="0CC01B3C">
        <w:rPr>
          <w:rFonts w:ascii="Trebuchet MS" w:eastAsia="Times New Roman" w:hAnsi="Trebuchet MS" w:cs="Times New Roman"/>
          <w:kern w:val="0"/>
          <w:sz w:val="22"/>
          <w:szCs w:val="22"/>
          <w:lang w:eastAsia="en-GB"/>
          <w14:ligatures w14:val="none"/>
        </w:rPr>
        <w:t xml:space="preserve"> that </w:t>
      </w:r>
      <w:r w:rsidRPr="000D43B5">
        <w:rPr>
          <w:rFonts w:ascii="Trebuchet MS" w:eastAsia="Times New Roman" w:hAnsi="Trebuchet MS" w:cs="Times New Roman"/>
          <w:kern w:val="0"/>
          <w:sz w:val="22"/>
          <w:szCs w:val="22"/>
          <w:lang w:eastAsia="en-GB"/>
          <w14:ligatures w14:val="none"/>
        </w:rPr>
        <w:t xml:space="preserve">will present a comprehensive assessment of conflict dynamics in </w:t>
      </w:r>
      <w:r w:rsidR="77D6B048"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supported by evidence and detailed recommendations </w:t>
      </w:r>
      <w:r w:rsidR="66746FD6" w:rsidRPr="000D43B5">
        <w:rPr>
          <w:rFonts w:ascii="Trebuchet MS" w:eastAsia="Times New Roman" w:hAnsi="Trebuchet MS" w:cs="Times New Roman"/>
          <w:kern w:val="0"/>
          <w:sz w:val="22"/>
          <w:szCs w:val="22"/>
          <w:lang w:eastAsia="en-GB"/>
          <w14:ligatures w14:val="none"/>
        </w:rPr>
        <w:t>on</w:t>
      </w:r>
      <w:r w:rsidRPr="000D43B5">
        <w:rPr>
          <w:rFonts w:ascii="Trebuchet MS" w:eastAsia="Times New Roman" w:hAnsi="Trebuchet MS" w:cs="Times New Roman"/>
          <w:kern w:val="0"/>
          <w:sz w:val="22"/>
          <w:szCs w:val="22"/>
          <w:lang w:eastAsia="en-GB"/>
          <w14:ligatures w14:val="none"/>
        </w:rPr>
        <w:t xml:space="preserve"> peacebuilding and conflict-sensitive programming</w:t>
      </w:r>
      <w:r w:rsidR="290CB2F5" w:rsidRPr="000D43B5">
        <w:rPr>
          <w:rFonts w:ascii="Trebuchet MS" w:eastAsia="Times New Roman" w:hAnsi="Trebuchet MS" w:cs="Times New Roman"/>
          <w:kern w:val="0"/>
          <w:sz w:val="22"/>
          <w:szCs w:val="22"/>
          <w:lang w:eastAsia="en-GB"/>
          <w14:ligatures w14:val="none"/>
        </w:rPr>
        <w:t xml:space="preserve"> for development and government actors</w:t>
      </w:r>
      <w:r w:rsidRPr="000D43B5">
        <w:rPr>
          <w:rFonts w:ascii="Trebuchet MS" w:eastAsia="Times New Roman" w:hAnsi="Trebuchet MS" w:cs="Times New Roman"/>
          <w:kern w:val="0"/>
          <w:sz w:val="22"/>
          <w:szCs w:val="22"/>
          <w:lang w:eastAsia="en-GB"/>
          <w14:ligatures w14:val="none"/>
        </w:rPr>
        <w:t>.</w:t>
      </w:r>
    </w:p>
    <w:p w14:paraId="401E4E1A" w14:textId="3D47C361" w:rsidR="007F1155" w:rsidRPr="000D43B5" w:rsidRDefault="007F1155" w:rsidP="003000CA">
      <w:pPr>
        <w:pStyle w:val="ListParagraph"/>
        <w:numPr>
          <w:ilvl w:val="1"/>
          <w:numId w:val="37"/>
        </w:numPr>
        <w:spacing w:before="100" w:beforeAutospacing="1" w:after="100" w:afterAutospacing="1" w:line="240" w:lineRule="auto"/>
        <w:outlineLvl w:val="2"/>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Conflict Actor Mapping and Analytical Framework</w:t>
      </w:r>
    </w:p>
    <w:p w14:paraId="5447A168" w14:textId="46E0E677"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consultancy will develop a conflict actor map and analytical framework illustrating the relationships between key stakeholders, sources of conflict, and potential entry points for conflict mitigation. </w:t>
      </w:r>
    </w:p>
    <w:p w14:paraId="5C1889E5" w14:textId="7917E36C" w:rsidR="007F1155" w:rsidRPr="000D43B5" w:rsidRDefault="007F1155" w:rsidP="003000CA">
      <w:pPr>
        <w:pStyle w:val="ListParagraph"/>
        <w:numPr>
          <w:ilvl w:val="1"/>
          <w:numId w:val="37"/>
        </w:numPr>
        <w:spacing w:before="100" w:beforeAutospacing="1" w:after="100" w:afterAutospacing="1" w:line="240" w:lineRule="auto"/>
        <w:outlineLvl w:val="2"/>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Policy Brief</w:t>
      </w:r>
    </w:p>
    <w:p w14:paraId="217F179C" w14:textId="40A53D43" w:rsidR="007F1155" w:rsidRPr="000D43B5" w:rsidRDefault="6029E656" w:rsidP="512AA20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The consultancy will produce a concise policy brief summarizing the key findings of the study and highlighting the most important recommendation</w:t>
      </w:r>
      <w:r w:rsidR="0CC01B3C">
        <w:rPr>
          <w:rFonts w:ascii="Trebuchet MS" w:eastAsia="Times New Roman" w:hAnsi="Trebuchet MS" w:cs="Times New Roman"/>
          <w:kern w:val="0"/>
          <w:sz w:val="22"/>
          <w:szCs w:val="22"/>
          <w:lang w:eastAsia="en-GB"/>
          <w14:ligatures w14:val="none"/>
        </w:rPr>
        <w:t xml:space="preserve">s that </w:t>
      </w:r>
      <w:r w:rsidRPr="000D43B5">
        <w:rPr>
          <w:rFonts w:ascii="Trebuchet MS" w:eastAsia="Times New Roman" w:hAnsi="Trebuchet MS" w:cs="Times New Roman"/>
          <w:kern w:val="0"/>
          <w:sz w:val="22"/>
          <w:szCs w:val="22"/>
          <w:lang w:eastAsia="en-GB"/>
          <w14:ligatures w14:val="none"/>
        </w:rPr>
        <w:t>will be designed to provide decision-makers with clear and accessible insights for policy and program development.</w:t>
      </w:r>
    </w:p>
    <w:p w14:paraId="213C592E" w14:textId="6A135DF7" w:rsidR="007F1155" w:rsidRPr="000D43B5" w:rsidRDefault="007F1155" w:rsidP="003000CA">
      <w:pPr>
        <w:pStyle w:val="ListParagraph"/>
        <w:numPr>
          <w:ilvl w:val="1"/>
          <w:numId w:val="37"/>
        </w:numPr>
        <w:spacing w:before="100" w:beforeAutospacing="1" w:after="100" w:afterAutospacing="1" w:line="240" w:lineRule="auto"/>
        <w:outlineLvl w:val="2"/>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Presentation of Findings</w:t>
      </w:r>
    </w:p>
    <w:p w14:paraId="3F27B822" w14:textId="18292494" w:rsidR="0061417B"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The consultancy firm will present the findings of the study to relevant stakeholders through a dissemination or validation workshop</w:t>
      </w:r>
      <w:r w:rsidR="00F14ADA">
        <w:rPr>
          <w:rFonts w:ascii="Trebuchet MS" w:eastAsia="Times New Roman" w:hAnsi="Trebuchet MS" w:cs="Times New Roman"/>
          <w:kern w:val="0"/>
          <w:sz w:val="22"/>
          <w:szCs w:val="22"/>
          <w:lang w:eastAsia="en-GB"/>
          <w14:ligatures w14:val="none"/>
        </w:rPr>
        <w:t xml:space="preserve"> that </w:t>
      </w:r>
      <w:r w:rsidRPr="000D43B5">
        <w:rPr>
          <w:rFonts w:ascii="Trebuchet MS" w:eastAsia="Times New Roman" w:hAnsi="Trebuchet MS" w:cs="Times New Roman"/>
          <w:kern w:val="0"/>
          <w:sz w:val="22"/>
          <w:szCs w:val="22"/>
          <w:lang w:eastAsia="en-GB"/>
          <w14:ligatures w14:val="none"/>
        </w:rPr>
        <w:t>will provide an opportunity to discuss the results, gather feedback, and promote the use of the study’s recommendations in future interventions.</w:t>
      </w:r>
    </w:p>
    <w:p w14:paraId="51382A4A" w14:textId="510CDF0D" w:rsidR="007F1155" w:rsidRPr="000D43B5" w:rsidRDefault="007F1155" w:rsidP="003000CA">
      <w:pPr>
        <w:pStyle w:val="ListParagraph"/>
        <w:numPr>
          <w:ilvl w:val="0"/>
          <w:numId w:val="37"/>
        </w:numPr>
        <w:spacing w:before="100" w:beforeAutospacing="1" w:after="100" w:afterAutospacing="1" w:line="240" w:lineRule="auto"/>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Duration of the Assignment</w:t>
      </w:r>
    </w:p>
    <w:p w14:paraId="72BB4334" w14:textId="57F098F9" w:rsidR="007F1155" w:rsidRPr="000D43B5" w:rsidRDefault="6029E656" w:rsidP="512AA20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consultancy assignment is expected to be completed within a period of </w:t>
      </w:r>
      <w:r w:rsidR="00A12708">
        <w:rPr>
          <w:rFonts w:ascii="Trebuchet MS" w:eastAsia="Times New Roman" w:hAnsi="Trebuchet MS" w:cs="Times New Roman"/>
          <w:b/>
          <w:bCs/>
          <w:kern w:val="0"/>
          <w:sz w:val="22"/>
          <w:szCs w:val="22"/>
          <w:lang w:eastAsia="en-GB"/>
          <w14:ligatures w14:val="none"/>
        </w:rPr>
        <w:t>4</w:t>
      </w:r>
      <w:r w:rsidRPr="000D43B5">
        <w:rPr>
          <w:rFonts w:ascii="Trebuchet MS" w:eastAsia="Times New Roman" w:hAnsi="Trebuchet MS" w:cs="Times New Roman"/>
          <w:b/>
          <w:bCs/>
          <w:kern w:val="0"/>
          <w:sz w:val="22"/>
          <w:szCs w:val="22"/>
          <w:lang w:eastAsia="en-GB"/>
          <w14:ligatures w14:val="none"/>
        </w:rPr>
        <w:t xml:space="preserve"> weeks</w:t>
      </w:r>
      <w:r w:rsidRPr="000D43B5">
        <w:rPr>
          <w:rFonts w:ascii="Trebuchet MS" w:eastAsia="Times New Roman" w:hAnsi="Trebuchet MS" w:cs="Times New Roman"/>
          <w:kern w:val="0"/>
          <w:sz w:val="22"/>
          <w:szCs w:val="22"/>
          <w:lang w:eastAsia="en-GB"/>
          <w14:ligatures w14:val="none"/>
        </w:rPr>
        <w:t xml:space="preserve"> from the date of contract signing. During this period, the consultancy firm will undertake all activities required to complete the conflict mapping and context analysis, including the inception phase, desk review, field data collection, analysis, and preparation of the final report and other deliverables.</w:t>
      </w:r>
    </w:p>
    <w:p w14:paraId="466CFB60" w14:textId="0B775EDE" w:rsidR="003000CA" w:rsidRPr="0023538F" w:rsidRDefault="007F1155" w:rsidP="0023538F">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detailed workplan and timeline for implementing the assignment will be presented in the inception report and agreed upon with </w:t>
      </w:r>
      <w:r w:rsidRPr="000D43B5">
        <w:rPr>
          <w:rFonts w:ascii="Trebuchet MS" w:eastAsia="Times New Roman" w:hAnsi="Trebuchet MS" w:cs="Times New Roman"/>
          <w:b/>
          <w:bCs/>
          <w:kern w:val="0"/>
          <w:sz w:val="22"/>
          <w:szCs w:val="22"/>
          <w:lang w:eastAsia="en-GB"/>
          <w14:ligatures w14:val="none"/>
        </w:rPr>
        <w:t>CARE International</w:t>
      </w:r>
      <w:r w:rsidRPr="000D43B5">
        <w:rPr>
          <w:rFonts w:ascii="Trebuchet MS" w:eastAsia="Times New Roman" w:hAnsi="Trebuchet MS" w:cs="Times New Roman"/>
          <w:kern w:val="0"/>
          <w:sz w:val="22"/>
          <w:szCs w:val="22"/>
          <w:lang w:eastAsia="en-GB"/>
          <w14:ligatures w14:val="none"/>
        </w:rPr>
        <w:t xml:space="preserve"> at the start of the consultancy. The consultancy firm will ensure that all deliverables are completed within the agreed timeframe while maintaining the quality and integrity of the research process.</w:t>
      </w:r>
    </w:p>
    <w:tbl>
      <w:tblPr>
        <w:tblStyle w:val="TableGrid"/>
        <w:tblW w:w="9351" w:type="dxa"/>
        <w:tblLook w:val="04A0" w:firstRow="1" w:lastRow="0" w:firstColumn="1" w:lastColumn="0" w:noHBand="0" w:noVBand="1"/>
      </w:tblPr>
      <w:tblGrid>
        <w:gridCol w:w="2405"/>
        <w:gridCol w:w="5670"/>
        <w:gridCol w:w="1276"/>
      </w:tblGrid>
      <w:tr w:rsidR="0023538F" w14:paraId="2B5C6A81" w14:textId="77777777" w:rsidTr="0023538F">
        <w:tc>
          <w:tcPr>
            <w:tcW w:w="2405" w:type="dxa"/>
            <w:shd w:val="clear" w:color="auto" w:fill="E97132" w:themeFill="accent2"/>
            <w:vAlign w:val="center"/>
          </w:tcPr>
          <w:p w14:paraId="27C80424" w14:textId="1230BEF4" w:rsidR="0023538F" w:rsidRPr="0023538F" w:rsidRDefault="0023538F" w:rsidP="0023538F">
            <w:pPr>
              <w:spacing w:before="100" w:beforeAutospacing="1" w:after="100" w:afterAutospacing="1"/>
              <w:outlineLvl w:val="1"/>
              <w:rPr>
                <w:rFonts w:ascii="Trebuchet MS" w:eastAsia="Times New Roman" w:hAnsi="Trebuchet MS" w:cs="Times New Roman"/>
                <w:b/>
                <w:bCs/>
                <w:color w:val="FFFFFF" w:themeColor="background1"/>
                <w:kern w:val="0"/>
                <w:sz w:val="22"/>
                <w:szCs w:val="22"/>
                <w:lang w:eastAsia="en-GB"/>
                <w14:ligatures w14:val="none"/>
              </w:rPr>
            </w:pPr>
            <w:r w:rsidRPr="0023538F">
              <w:rPr>
                <w:rFonts w:ascii="Trebuchet MS" w:eastAsia="Times New Roman" w:hAnsi="Trebuchet MS" w:cs="Times New Roman"/>
                <w:b/>
                <w:bCs/>
                <w:color w:val="FFFFFF" w:themeColor="background1"/>
                <w:kern w:val="0"/>
                <w:sz w:val="22"/>
                <w:szCs w:val="22"/>
                <w:lang w:eastAsia="en-GB"/>
                <w14:ligatures w14:val="none"/>
              </w:rPr>
              <w:t>Phase</w:t>
            </w:r>
          </w:p>
        </w:tc>
        <w:tc>
          <w:tcPr>
            <w:tcW w:w="5670" w:type="dxa"/>
            <w:shd w:val="clear" w:color="auto" w:fill="E97132" w:themeFill="accent2"/>
            <w:vAlign w:val="center"/>
          </w:tcPr>
          <w:p w14:paraId="3F53A521" w14:textId="731A4851" w:rsidR="0023538F" w:rsidRPr="0023538F" w:rsidRDefault="0023538F" w:rsidP="0023538F">
            <w:pPr>
              <w:spacing w:before="100" w:beforeAutospacing="1" w:after="100" w:afterAutospacing="1"/>
              <w:outlineLvl w:val="1"/>
              <w:rPr>
                <w:rFonts w:ascii="Trebuchet MS" w:eastAsia="Times New Roman" w:hAnsi="Trebuchet MS" w:cs="Times New Roman"/>
                <w:b/>
                <w:bCs/>
                <w:color w:val="FFFFFF" w:themeColor="background1"/>
                <w:kern w:val="0"/>
                <w:sz w:val="22"/>
                <w:szCs w:val="22"/>
                <w:lang w:eastAsia="en-GB"/>
                <w14:ligatures w14:val="none"/>
              </w:rPr>
            </w:pPr>
            <w:r w:rsidRPr="0023538F">
              <w:rPr>
                <w:rFonts w:ascii="Trebuchet MS" w:eastAsia="Times New Roman" w:hAnsi="Trebuchet MS" w:cs="Times New Roman"/>
                <w:b/>
                <w:bCs/>
                <w:color w:val="FFFFFF" w:themeColor="background1"/>
                <w:kern w:val="0"/>
                <w:sz w:val="22"/>
                <w:szCs w:val="22"/>
                <w:lang w:eastAsia="en-GB"/>
                <w14:ligatures w14:val="none"/>
              </w:rPr>
              <w:t>Key Activities</w:t>
            </w:r>
          </w:p>
        </w:tc>
        <w:tc>
          <w:tcPr>
            <w:tcW w:w="1276" w:type="dxa"/>
            <w:shd w:val="clear" w:color="auto" w:fill="E97132" w:themeFill="accent2"/>
            <w:vAlign w:val="center"/>
          </w:tcPr>
          <w:p w14:paraId="06F2CAD8" w14:textId="525535AC" w:rsidR="0023538F" w:rsidRPr="0023538F" w:rsidRDefault="0023538F" w:rsidP="0023538F">
            <w:pPr>
              <w:spacing w:before="100" w:beforeAutospacing="1" w:after="100" w:afterAutospacing="1"/>
              <w:outlineLvl w:val="1"/>
              <w:rPr>
                <w:rFonts w:ascii="Trebuchet MS" w:eastAsia="Times New Roman" w:hAnsi="Trebuchet MS" w:cs="Times New Roman"/>
                <w:b/>
                <w:bCs/>
                <w:color w:val="FFFFFF" w:themeColor="background1"/>
                <w:kern w:val="0"/>
                <w:sz w:val="22"/>
                <w:szCs w:val="22"/>
                <w:lang w:eastAsia="en-GB"/>
                <w14:ligatures w14:val="none"/>
              </w:rPr>
            </w:pPr>
            <w:r w:rsidRPr="0023538F">
              <w:rPr>
                <w:rFonts w:ascii="Trebuchet MS" w:eastAsia="Times New Roman" w:hAnsi="Trebuchet MS" w:cs="Times New Roman"/>
                <w:b/>
                <w:bCs/>
                <w:color w:val="FFFFFF" w:themeColor="background1"/>
                <w:kern w:val="0"/>
                <w:sz w:val="22"/>
                <w:szCs w:val="22"/>
                <w:lang w:eastAsia="en-GB"/>
                <w14:ligatures w14:val="none"/>
              </w:rPr>
              <w:t>Duration</w:t>
            </w:r>
          </w:p>
        </w:tc>
      </w:tr>
      <w:tr w:rsidR="0023538F" w14:paraId="1D8B54C7" w14:textId="77777777" w:rsidTr="0023538F">
        <w:tc>
          <w:tcPr>
            <w:tcW w:w="2405" w:type="dxa"/>
            <w:vAlign w:val="center"/>
          </w:tcPr>
          <w:p w14:paraId="136EACE2" w14:textId="29F8F70E" w:rsidR="0023538F" w:rsidRDefault="0023538F"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Phase 1: Inception and Planning</w:t>
            </w:r>
          </w:p>
        </w:tc>
        <w:tc>
          <w:tcPr>
            <w:tcW w:w="5670" w:type="dxa"/>
            <w:vAlign w:val="center"/>
          </w:tcPr>
          <w:p w14:paraId="17EB21A9" w14:textId="4F2A9952" w:rsidR="0023538F" w:rsidRDefault="0023538F"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Contract signing, introductory meetings with CARE, development of research design, preparation of data collection tools, and submission of the inception report</w:t>
            </w:r>
          </w:p>
        </w:tc>
        <w:tc>
          <w:tcPr>
            <w:tcW w:w="1276" w:type="dxa"/>
            <w:vAlign w:val="center"/>
          </w:tcPr>
          <w:p w14:paraId="327715C7" w14:textId="68D9C6B4" w:rsidR="0023538F" w:rsidRDefault="00411599"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Pr>
                <w:rFonts w:ascii="Trebuchet MS" w:eastAsia="Times New Roman" w:hAnsi="Trebuchet MS" w:cs="Times New Roman"/>
                <w:b/>
                <w:bCs/>
                <w:kern w:val="0"/>
                <w:sz w:val="22"/>
                <w:szCs w:val="22"/>
                <w:lang w:eastAsia="en-GB"/>
                <w14:ligatures w14:val="none"/>
              </w:rPr>
              <w:t>5 days</w:t>
            </w:r>
          </w:p>
        </w:tc>
      </w:tr>
      <w:tr w:rsidR="0023538F" w14:paraId="546CC518" w14:textId="77777777" w:rsidTr="0023538F">
        <w:tc>
          <w:tcPr>
            <w:tcW w:w="2405" w:type="dxa"/>
            <w:vAlign w:val="center"/>
          </w:tcPr>
          <w:p w14:paraId="054015D6" w14:textId="6FEE5505" w:rsidR="0023538F" w:rsidRDefault="0023538F"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Phase 2: Desk Review and Context Analysis</w:t>
            </w:r>
          </w:p>
        </w:tc>
        <w:tc>
          <w:tcPr>
            <w:tcW w:w="5670" w:type="dxa"/>
            <w:vAlign w:val="center"/>
          </w:tcPr>
          <w:p w14:paraId="0692676C" w14:textId="33911596" w:rsidR="0023538F" w:rsidRDefault="0023538F"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Review of relevant literature, policy documents, previous conflict assessments, and secondary data related to Hiran Region</w:t>
            </w:r>
          </w:p>
        </w:tc>
        <w:tc>
          <w:tcPr>
            <w:tcW w:w="1276" w:type="dxa"/>
            <w:vAlign w:val="center"/>
          </w:tcPr>
          <w:p w14:paraId="399641F2" w14:textId="30DC4309" w:rsidR="0023538F" w:rsidRDefault="00411599"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Pr>
                <w:rFonts w:ascii="Trebuchet MS" w:eastAsia="Times New Roman" w:hAnsi="Trebuchet MS" w:cs="Times New Roman"/>
                <w:b/>
                <w:bCs/>
                <w:kern w:val="0"/>
                <w:sz w:val="22"/>
                <w:szCs w:val="22"/>
                <w:lang w:eastAsia="en-GB"/>
                <w14:ligatures w14:val="none"/>
              </w:rPr>
              <w:t>5 days</w:t>
            </w:r>
          </w:p>
        </w:tc>
      </w:tr>
      <w:tr w:rsidR="0023538F" w14:paraId="2F936622" w14:textId="77777777" w:rsidTr="0023538F">
        <w:tc>
          <w:tcPr>
            <w:tcW w:w="2405" w:type="dxa"/>
            <w:vAlign w:val="center"/>
          </w:tcPr>
          <w:p w14:paraId="6BD1FDF0" w14:textId="1DD80604" w:rsidR="0023538F" w:rsidRDefault="0023538F"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Phase 3: Field Data Collection</w:t>
            </w:r>
          </w:p>
        </w:tc>
        <w:tc>
          <w:tcPr>
            <w:tcW w:w="5670" w:type="dxa"/>
            <w:vAlign w:val="center"/>
          </w:tcPr>
          <w:p w14:paraId="7207C051" w14:textId="036B93CF" w:rsidR="0023538F" w:rsidRDefault="0023538F"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Conduct key informant interviews and focus group discussions with community leaders, government officials, civil society organizations, women groups, youth representatives, and other stakeholders</w:t>
            </w:r>
          </w:p>
        </w:tc>
        <w:tc>
          <w:tcPr>
            <w:tcW w:w="1276" w:type="dxa"/>
            <w:vAlign w:val="center"/>
          </w:tcPr>
          <w:p w14:paraId="2E69E56E" w14:textId="15189296" w:rsidR="0023538F" w:rsidRDefault="00411599"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Pr>
                <w:rFonts w:ascii="Trebuchet MS" w:eastAsia="Times New Roman" w:hAnsi="Trebuchet MS" w:cs="Times New Roman"/>
                <w:b/>
                <w:bCs/>
                <w:kern w:val="0"/>
                <w:sz w:val="22"/>
                <w:szCs w:val="22"/>
                <w:lang w:eastAsia="en-GB"/>
                <w14:ligatures w14:val="none"/>
              </w:rPr>
              <w:t>7</w:t>
            </w:r>
            <w:r w:rsidR="00B13468">
              <w:rPr>
                <w:rFonts w:ascii="Trebuchet MS" w:eastAsia="Times New Roman" w:hAnsi="Trebuchet MS" w:cs="Times New Roman"/>
                <w:b/>
                <w:bCs/>
                <w:kern w:val="0"/>
                <w:sz w:val="22"/>
                <w:szCs w:val="22"/>
                <w:lang w:eastAsia="en-GB"/>
                <w14:ligatures w14:val="none"/>
              </w:rPr>
              <w:t xml:space="preserve"> days</w:t>
            </w:r>
          </w:p>
        </w:tc>
      </w:tr>
      <w:tr w:rsidR="0023538F" w14:paraId="01330A2F" w14:textId="77777777" w:rsidTr="0023538F">
        <w:tc>
          <w:tcPr>
            <w:tcW w:w="2405" w:type="dxa"/>
            <w:vAlign w:val="center"/>
          </w:tcPr>
          <w:p w14:paraId="44C1F088" w14:textId="3FDD1B71" w:rsidR="0023538F" w:rsidRDefault="0023538F"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lastRenderedPageBreak/>
              <w:t>Phase 4: Data Analysis and Conflict Mapping</w:t>
            </w:r>
          </w:p>
        </w:tc>
        <w:tc>
          <w:tcPr>
            <w:tcW w:w="5670" w:type="dxa"/>
            <w:vAlign w:val="center"/>
          </w:tcPr>
          <w:p w14:paraId="5F356480" w14:textId="20729592" w:rsidR="0023538F" w:rsidRDefault="0023538F"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Analysis of collected data, development of conflict actor mapping, conflict tree analysis, and identification of key drivers of conflict</w:t>
            </w:r>
          </w:p>
        </w:tc>
        <w:tc>
          <w:tcPr>
            <w:tcW w:w="1276" w:type="dxa"/>
            <w:vAlign w:val="center"/>
          </w:tcPr>
          <w:p w14:paraId="1E5D6D33" w14:textId="6D986B7D" w:rsidR="0023538F" w:rsidRDefault="00B13468"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Pr>
                <w:rFonts w:ascii="Trebuchet MS" w:eastAsia="Times New Roman" w:hAnsi="Trebuchet MS" w:cs="Times New Roman"/>
                <w:b/>
                <w:bCs/>
                <w:kern w:val="0"/>
                <w:sz w:val="22"/>
                <w:szCs w:val="22"/>
                <w:lang w:eastAsia="en-GB"/>
                <w14:ligatures w14:val="none"/>
              </w:rPr>
              <w:t>5 days</w:t>
            </w:r>
          </w:p>
        </w:tc>
      </w:tr>
      <w:tr w:rsidR="0023538F" w14:paraId="07565FB0" w14:textId="77777777" w:rsidTr="0023538F">
        <w:tc>
          <w:tcPr>
            <w:tcW w:w="2405" w:type="dxa"/>
            <w:vAlign w:val="center"/>
          </w:tcPr>
          <w:p w14:paraId="1E1A5996" w14:textId="56865047" w:rsidR="0023538F" w:rsidRDefault="0023538F"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Phase 5: Draft Report Preparation</w:t>
            </w:r>
          </w:p>
        </w:tc>
        <w:tc>
          <w:tcPr>
            <w:tcW w:w="5670" w:type="dxa"/>
            <w:vAlign w:val="center"/>
          </w:tcPr>
          <w:p w14:paraId="73EB7EEC" w14:textId="79C29CC4" w:rsidR="0023538F" w:rsidRDefault="0023538F"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Preparation and submission of the draft conflict mapping and context analysis report to CARE for review and feedback</w:t>
            </w:r>
          </w:p>
        </w:tc>
        <w:tc>
          <w:tcPr>
            <w:tcW w:w="1276" w:type="dxa"/>
            <w:vAlign w:val="center"/>
          </w:tcPr>
          <w:p w14:paraId="2C710841" w14:textId="6881BA50" w:rsidR="0023538F" w:rsidRDefault="00C62B77"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Pr>
                <w:rFonts w:ascii="Trebuchet MS" w:eastAsia="Times New Roman" w:hAnsi="Trebuchet MS" w:cs="Times New Roman"/>
                <w:b/>
                <w:bCs/>
                <w:kern w:val="0"/>
                <w:sz w:val="22"/>
                <w:szCs w:val="22"/>
                <w:lang w:eastAsia="en-GB"/>
                <w14:ligatures w14:val="none"/>
              </w:rPr>
              <w:t>4</w:t>
            </w:r>
            <w:r w:rsidR="00B13468">
              <w:rPr>
                <w:rFonts w:ascii="Trebuchet MS" w:eastAsia="Times New Roman" w:hAnsi="Trebuchet MS" w:cs="Times New Roman"/>
                <w:b/>
                <w:bCs/>
                <w:kern w:val="0"/>
                <w:sz w:val="22"/>
                <w:szCs w:val="22"/>
                <w:lang w:eastAsia="en-GB"/>
                <w14:ligatures w14:val="none"/>
              </w:rPr>
              <w:t xml:space="preserve"> days</w:t>
            </w:r>
          </w:p>
        </w:tc>
      </w:tr>
      <w:tr w:rsidR="0023538F" w14:paraId="795553F2" w14:textId="77777777" w:rsidTr="0023538F">
        <w:tc>
          <w:tcPr>
            <w:tcW w:w="2405" w:type="dxa"/>
            <w:vAlign w:val="center"/>
          </w:tcPr>
          <w:p w14:paraId="17A18DA6" w14:textId="6B93E8FB" w:rsidR="0023538F" w:rsidRDefault="0023538F"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Phase 6: Validation and Finalization</w:t>
            </w:r>
          </w:p>
        </w:tc>
        <w:tc>
          <w:tcPr>
            <w:tcW w:w="5670" w:type="dxa"/>
            <w:vAlign w:val="center"/>
          </w:tcPr>
          <w:p w14:paraId="2BC3E150" w14:textId="245DD8BA" w:rsidR="0023538F" w:rsidRDefault="0023538F"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Stakeholder validation workshop, incorporation of feedback, and submission of the final report and policy brief</w:t>
            </w:r>
          </w:p>
        </w:tc>
        <w:tc>
          <w:tcPr>
            <w:tcW w:w="1276" w:type="dxa"/>
            <w:vAlign w:val="center"/>
          </w:tcPr>
          <w:p w14:paraId="14A782E5" w14:textId="238368BE" w:rsidR="0023538F" w:rsidRDefault="00C62B77" w:rsidP="0023538F">
            <w:pPr>
              <w:spacing w:before="100" w:beforeAutospacing="1" w:after="100" w:afterAutospacing="1"/>
              <w:outlineLvl w:val="1"/>
              <w:rPr>
                <w:rFonts w:ascii="Trebuchet MS" w:eastAsia="Times New Roman" w:hAnsi="Trebuchet MS" w:cs="Times New Roman"/>
                <w:b/>
                <w:bCs/>
                <w:kern w:val="0"/>
                <w:sz w:val="22"/>
                <w:szCs w:val="22"/>
                <w:lang w:eastAsia="en-GB"/>
                <w14:ligatures w14:val="none"/>
              </w:rPr>
            </w:pPr>
            <w:r>
              <w:rPr>
                <w:rFonts w:ascii="Trebuchet MS" w:eastAsia="Times New Roman" w:hAnsi="Trebuchet MS" w:cs="Times New Roman"/>
                <w:b/>
                <w:bCs/>
                <w:kern w:val="0"/>
                <w:sz w:val="22"/>
                <w:szCs w:val="22"/>
                <w:lang w:eastAsia="en-GB"/>
                <w14:ligatures w14:val="none"/>
              </w:rPr>
              <w:t>4</w:t>
            </w:r>
            <w:r w:rsidR="00B13468">
              <w:rPr>
                <w:rFonts w:ascii="Trebuchet MS" w:eastAsia="Times New Roman" w:hAnsi="Trebuchet MS" w:cs="Times New Roman"/>
                <w:b/>
                <w:bCs/>
                <w:kern w:val="0"/>
                <w:sz w:val="22"/>
                <w:szCs w:val="22"/>
                <w:lang w:eastAsia="en-GB"/>
                <w14:ligatures w14:val="none"/>
              </w:rPr>
              <w:t xml:space="preserve"> days</w:t>
            </w:r>
          </w:p>
        </w:tc>
      </w:tr>
    </w:tbl>
    <w:p w14:paraId="131E3317" w14:textId="200B87BE" w:rsidR="007F1155" w:rsidRPr="000D43B5" w:rsidRDefault="007F1155" w:rsidP="003000CA">
      <w:pPr>
        <w:pStyle w:val="ListParagraph"/>
        <w:numPr>
          <w:ilvl w:val="0"/>
          <w:numId w:val="37"/>
        </w:numPr>
        <w:spacing w:before="100" w:beforeAutospacing="1" w:after="100" w:afterAutospacing="1" w:line="240" w:lineRule="auto"/>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Qualifications of the Consultancy Firm</w:t>
      </w:r>
    </w:p>
    <w:p w14:paraId="0BAE1E24" w14:textId="2D33F0AE"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consultancy firm should demonstrate strong institutional capacity and relevant technical expertise to conduct a comprehensive conflict mapping and context analysis in fragile and conflict-affected environments. Given the complexity of conflict dynamics in </w:t>
      </w:r>
      <w:r w:rsidR="0063615C"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 the firm must possess proven experience in conflict analysis, peacebuilding research, governance assessments, and stakeholder engagement. The consultancy team should also demonstrate a strong understanding of Somalia’s political, social, and security context, particularly within Hirshabelle State, and the ability to conduct field-based research in sensitive environments while adhering to ethical and conflict-sensitive research principles.</w:t>
      </w:r>
    </w:p>
    <w:p w14:paraId="31C7097F" w14:textId="77777777"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The consultancy firm should meet the following minimum qualifications:</w:t>
      </w:r>
    </w:p>
    <w:p w14:paraId="1050490F" w14:textId="2FAF6C5F" w:rsidR="00502D39" w:rsidRPr="000D43B5" w:rsidRDefault="6029E656" w:rsidP="1101F03F">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Proven institutional experience of at least 7–10 years in conducting conflict</w:t>
      </w:r>
      <w:r w:rsidR="5235E773" w:rsidRPr="000D43B5">
        <w:rPr>
          <w:rFonts w:ascii="Trebuchet MS" w:eastAsia="Times New Roman" w:hAnsi="Trebuchet MS" w:cs="Times New Roman"/>
          <w:kern w:val="0"/>
          <w:sz w:val="22"/>
          <w:szCs w:val="22"/>
          <w:lang w:eastAsia="en-GB"/>
          <w14:ligatures w14:val="none"/>
        </w:rPr>
        <w:t xml:space="preserve"> and climate</w:t>
      </w:r>
      <w:r w:rsidRPr="000D43B5">
        <w:rPr>
          <w:rFonts w:ascii="Trebuchet MS" w:eastAsia="Times New Roman" w:hAnsi="Trebuchet MS" w:cs="Times New Roman"/>
          <w:kern w:val="0"/>
          <w:sz w:val="22"/>
          <w:szCs w:val="22"/>
          <w:lang w:eastAsia="en-GB"/>
          <w14:ligatures w14:val="none"/>
        </w:rPr>
        <w:t xml:space="preserve"> analysis, peacebuilding research, governance assessments, or political economy analysis in fragile and conflict-affected contexts.</w:t>
      </w:r>
    </w:p>
    <w:p w14:paraId="6B1BA467" w14:textId="2ECC2BCB" w:rsidR="007F1155" w:rsidRPr="000D43B5" w:rsidRDefault="007F1155" w:rsidP="00502D39">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Demonstrated experience implementing similar assignments such as conflict mapping, social cohesion studies, or context analyses for international NGOs, UN agencies, government institutions, or development</w:t>
      </w:r>
      <w:r w:rsidR="00502D39" w:rsidRPr="000D43B5">
        <w:rPr>
          <w:rFonts w:ascii="Trebuchet MS" w:eastAsia="Times New Roman" w:hAnsi="Trebuchet MS" w:cs="Times New Roman"/>
          <w:kern w:val="0"/>
          <w:sz w:val="22"/>
          <w:szCs w:val="22"/>
          <w:lang w:eastAsia="en-GB"/>
          <w14:ligatures w14:val="none"/>
        </w:rPr>
        <w:t xml:space="preserve"> </w:t>
      </w:r>
      <w:r w:rsidRPr="000D43B5">
        <w:rPr>
          <w:rFonts w:ascii="Trebuchet MS" w:eastAsia="Times New Roman" w:hAnsi="Trebuchet MS" w:cs="Times New Roman"/>
          <w:kern w:val="0"/>
          <w:sz w:val="22"/>
          <w:szCs w:val="22"/>
          <w:lang w:eastAsia="en-GB"/>
          <w14:ligatures w14:val="none"/>
        </w:rPr>
        <w:t>partners.</w:t>
      </w:r>
    </w:p>
    <w:p w14:paraId="0304DFDA" w14:textId="77777777" w:rsidR="00502D39" w:rsidRPr="000D43B5" w:rsidRDefault="007F1155" w:rsidP="00502D39">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Strong technical expertise in conflict analysis methodologies, including stakeholder mapping, conflict tree analysis, political economy analysis, and risk assessment.</w:t>
      </w:r>
    </w:p>
    <w:p w14:paraId="576A1288" w14:textId="77777777" w:rsidR="00502D39" w:rsidRPr="000D43B5" w:rsidRDefault="007F1155" w:rsidP="00502D39">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Demonstrated experience conducting qualitative research, including key informant interviews, focus group discussions, and participatory community consultations.</w:t>
      </w:r>
    </w:p>
    <w:p w14:paraId="01506373" w14:textId="77777777" w:rsidR="00502D39" w:rsidRPr="000D43B5" w:rsidRDefault="007F1155" w:rsidP="00502D39">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Proven knowledge of Somalia’s political, governance, and security landscape, particularly the dynamics within Hirshabelle State and central Somalia.</w:t>
      </w:r>
    </w:p>
    <w:p w14:paraId="23D2B26B" w14:textId="77777777" w:rsidR="00502D39" w:rsidRPr="000D43B5" w:rsidRDefault="007F1155" w:rsidP="00502D39">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Demonstrated capacity to manage field research operations, coordinate data collection teams, and ensure quality assurance of analytical outputs.</w:t>
      </w:r>
    </w:p>
    <w:p w14:paraId="50901373" w14:textId="77777777" w:rsidR="00502D39" w:rsidRPr="000D43B5" w:rsidRDefault="007F1155" w:rsidP="00502D39">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Ability to engage diverse stakeholders, including government institutions, community leaders, civil society organizations, women groups, and youth representatives.</w:t>
      </w:r>
    </w:p>
    <w:p w14:paraId="236FC89C" w14:textId="77777777" w:rsidR="00502D39" w:rsidRPr="000D43B5" w:rsidRDefault="007F1155" w:rsidP="00502D39">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Strong analytical and report writing capacity, with a track record of producing high-quality analytical reports and policy-oriented publications.</w:t>
      </w:r>
    </w:p>
    <w:p w14:paraId="29CC4B76" w14:textId="1CCA7EF8" w:rsidR="00DD210C" w:rsidRDefault="007F1155" w:rsidP="00DD210C">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Demonstrated commitment to ethical research practices, including conflict-sensitive approaches, informed consent, and the application of Do No Harm principles.</w:t>
      </w:r>
    </w:p>
    <w:p w14:paraId="028EE17F" w14:textId="77777777" w:rsidR="00DD210C" w:rsidRDefault="00DD210C" w:rsidP="00DD210C">
      <w:pPr>
        <w:pStyle w:val="ListParagraph"/>
        <w:spacing w:before="100" w:beforeAutospacing="1" w:after="100" w:afterAutospacing="1" w:line="240" w:lineRule="auto"/>
        <w:ind w:left="1080"/>
        <w:rPr>
          <w:rFonts w:ascii="Trebuchet MS" w:eastAsia="Times New Roman" w:hAnsi="Trebuchet MS" w:cs="Times New Roman"/>
          <w:kern w:val="0"/>
          <w:sz w:val="22"/>
          <w:szCs w:val="22"/>
          <w:lang w:eastAsia="en-GB"/>
          <w14:ligatures w14:val="none"/>
        </w:rPr>
      </w:pPr>
    </w:p>
    <w:p w14:paraId="064EEC85" w14:textId="77777777" w:rsidR="00DD210C" w:rsidRDefault="00DD210C" w:rsidP="00DD210C">
      <w:pPr>
        <w:pStyle w:val="ListParagraph"/>
        <w:spacing w:before="100" w:beforeAutospacing="1" w:after="100" w:afterAutospacing="1" w:line="240" w:lineRule="auto"/>
        <w:ind w:left="1080"/>
        <w:rPr>
          <w:rFonts w:ascii="Trebuchet MS" w:eastAsia="Times New Roman" w:hAnsi="Trebuchet MS" w:cs="Times New Roman"/>
          <w:kern w:val="0"/>
          <w:sz w:val="22"/>
          <w:szCs w:val="22"/>
          <w:lang w:eastAsia="en-GB"/>
          <w14:ligatures w14:val="none"/>
        </w:rPr>
      </w:pPr>
    </w:p>
    <w:p w14:paraId="01B8DB09" w14:textId="77777777" w:rsidR="007733BD" w:rsidRDefault="007733BD" w:rsidP="00DD210C">
      <w:pPr>
        <w:pStyle w:val="ListParagraph"/>
        <w:spacing w:before="100" w:beforeAutospacing="1" w:after="100" w:afterAutospacing="1" w:line="240" w:lineRule="auto"/>
        <w:ind w:left="1080"/>
        <w:rPr>
          <w:rFonts w:ascii="Trebuchet MS" w:eastAsia="Times New Roman" w:hAnsi="Trebuchet MS" w:cs="Times New Roman"/>
          <w:kern w:val="0"/>
          <w:sz w:val="22"/>
          <w:szCs w:val="22"/>
          <w:lang w:eastAsia="en-GB"/>
          <w14:ligatures w14:val="none"/>
        </w:rPr>
      </w:pPr>
    </w:p>
    <w:p w14:paraId="3D6BC53C" w14:textId="77777777" w:rsidR="007733BD" w:rsidRPr="00DD210C" w:rsidRDefault="007733BD" w:rsidP="00DD210C">
      <w:pPr>
        <w:pStyle w:val="ListParagraph"/>
        <w:spacing w:before="100" w:beforeAutospacing="1" w:after="100" w:afterAutospacing="1" w:line="240" w:lineRule="auto"/>
        <w:ind w:left="1080"/>
        <w:rPr>
          <w:rFonts w:ascii="Trebuchet MS" w:eastAsia="Times New Roman" w:hAnsi="Trebuchet MS" w:cs="Times New Roman"/>
          <w:kern w:val="0"/>
          <w:sz w:val="22"/>
          <w:szCs w:val="22"/>
          <w:lang w:eastAsia="en-GB"/>
          <w14:ligatures w14:val="none"/>
        </w:rPr>
      </w:pPr>
    </w:p>
    <w:p w14:paraId="3DF09DB8" w14:textId="77777777" w:rsidR="00B4328A" w:rsidRPr="00B4328A" w:rsidRDefault="00B4328A" w:rsidP="00B4328A">
      <w:pPr>
        <w:pStyle w:val="ListParagraph"/>
        <w:spacing w:before="100" w:beforeAutospacing="1" w:after="100" w:afterAutospacing="1" w:line="240" w:lineRule="auto"/>
        <w:ind w:left="1080"/>
        <w:rPr>
          <w:rFonts w:ascii="Trebuchet MS" w:eastAsia="Times New Roman" w:hAnsi="Trebuchet MS" w:cs="Times New Roman"/>
          <w:kern w:val="0"/>
          <w:sz w:val="22"/>
          <w:szCs w:val="22"/>
          <w:lang w:eastAsia="en-GB"/>
          <w14:ligatures w14:val="none"/>
        </w:rPr>
      </w:pPr>
    </w:p>
    <w:p w14:paraId="264322C3" w14:textId="51FF0853" w:rsidR="007F1155" w:rsidRPr="000D43B5" w:rsidRDefault="007F1155" w:rsidP="00502D39">
      <w:pPr>
        <w:pStyle w:val="ListParagraph"/>
        <w:numPr>
          <w:ilvl w:val="1"/>
          <w:numId w:val="37"/>
        </w:numPr>
        <w:spacing w:before="100" w:beforeAutospacing="1" w:after="100" w:afterAutospacing="1" w:line="240" w:lineRule="auto"/>
        <w:outlineLvl w:val="2"/>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lastRenderedPageBreak/>
        <w:t>Team Composition</w:t>
      </w:r>
    </w:p>
    <w:p w14:paraId="78995872" w14:textId="4FA3C8C7"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The consultancy team </w:t>
      </w:r>
      <w:r w:rsidR="00D06CAA">
        <w:rPr>
          <w:rFonts w:ascii="Trebuchet MS" w:eastAsia="Times New Roman" w:hAnsi="Trebuchet MS" w:cs="Times New Roman"/>
          <w:kern w:val="0"/>
          <w:sz w:val="22"/>
          <w:szCs w:val="22"/>
          <w:lang w:eastAsia="en-GB"/>
          <w14:ligatures w14:val="none"/>
        </w:rPr>
        <w:t>may</w:t>
      </w:r>
      <w:r w:rsidRPr="000D43B5">
        <w:rPr>
          <w:rFonts w:ascii="Trebuchet MS" w:eastAsia="Times New Roman" w:hAnsi="Trebuchet MS" w:cs="Times New Roman"/>
          <w:kern w:val="0"/>
          <w:sz w:val="22"/>
          <w:szCs w:val="22"/>
          <w:lang w:eastAsia="en-GB"/>
          <w14:ligatures w14:val="none"/>
        </w:rPr>
        <w:t xml:space="preserve"> include qualified experts with the following expertise:</w:t>
      </w:r>
    </w:p>
    <w:p w14:paraId="5B3454C7" w14:textId="34F7C97E" w:rsidR="00620E49" w:rsidRDefault="007F1155" w:rsidP="006320B2">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Senior Conflict Analyst</w:t>
      </w:r>
      <w:r w:rsidRPr="000D43B5">
        <w:rPr>
          <w:rFonts w:ascii="Trebuchet MS" w:eastAsia="Times New Roman" w:hAnsi="Trebuchet MS" w:cs="Times New Roman"/>
          <w:kern w:val="0"/>
          <w:sz w:val="22"/>
          <w:szCs w:val="22"/>
          <w:lang w:eastAsia="en-GB"/>
          <w14:ligatures w14:val="none"/>
        </w:rPr>
        <w:t xml:space="preserve"> with extensive experience in conflict analysis, peacebuilding programming, and leading complex research assignment</w:t>
      </w:r>
      <w:r w:rsidR="00A12708">
        <w:rPr>
          <w:rFonts w:ascii="Trebuchet MS" w:eastAsia="Times New Roman" w:hAnsi="Trebuchet MS" w:cs="Times New Roman"/>
          <w:kern w:val="0"/>
          <w:sz w:val="22"/>
          <w:szCs w:val="22"/>
          <w:lang w:eastAsia="en-GB"/>
          <w14:ligatures w14:val="none"/>
        </w:rPr>
        <w:t xml:space="preserve">s and </w:t>
      </w:r>
      <w:r w:rsidRPr="00A12708">
        <w:rPr>
          <w:rFonts w:ascii="Trebuchet MS" w:eastAsia="Times New Roman" w:hAnsi="Trebuchet MS" w:cs="Times New Roman"/>
          <w:kern w:val="0"/>
          <w:sz w:val="22"/>
          <w:szCs w:val="22"/>
          <w:lang w:eastAsia="en-GB"/>
          <w14:ligatures w14:val="none"/>
        </w:rPr>
        <w:t>expertise in governance systems, political structures, and institutional analysis.</w:t>
      </w:r>
      <w:r w:rsidR="00620E49">
        <w:rPr>
          <w:rFonts w:ascii="Trebuchet MS" w:eastAsia="Times New Roman" w:hAnsi="Trebuchet MS" w:cs="Times New Roman"/>
          <w:kern w:val="0"/>
          <w:sz w:val="22"/>
          <w:szCs w:val="22"/>
          <w:lang w:eastAsia="en-GB"/>
          <w14:ligatures w14:val="none"/>
        </w:rPr>
        <w:t xml:space="preserve"> </w:t>
      </w:r>
      <w:r w:rsidR="006320B2">
        <w:rPr>
          <w:rFonts w:ascii="Trebuchet MS" w:eastAsia="Times New Roman" w:hAnsi="Trebuchet MS" w:cs="Times New Roman"/>
          <w:kern w:val="0"/>
          <w:sz w:val="22"/>
          <w:szCs w:val="22"/>
          <w:lang w:eastAsia="en-GB"/>
          <w14:ligatures w14:val="none"/>
        </w:rPr>
        <w:t>C</w:t>
      </w:r>
      <w:r w:rsidR="00620E49" w:rsidRPr="000D43B5">
        <w:rPr>
          <w:rFonts w:ascii="Trebuchet MS" w:eastAsia="Times New Roman" w:hAnsi="Trebuchet MS" w:cs="Times New Roman"/>
          <w:kern w:val="0"/>
          <w:sz w:val="22"/>
          <w:szCs w:val="22"/>
          <w:lang w:eastAsia="en-GB"/>
          <w14:ligatures w14:val="none"/>
        </w:rPr>
        <w:t>ontextual knowledge of Somalia, fluency in Somali language, and experience engaging communities in Hiran Region.</w:t>
      </w:r>
    </w:p>
    <w:p w14:paraId="7AB4132A" w14:textId="77777777" w:rsidR="006320B2" w:rsidRPr="006320B2" w:rsidRDefault="006320B2" w:rsidP="006320B2">
      <w:pPr>
        <w:pStyle w:val="ListParagraph"/>
        <w:spacing w:before="100" w:beforeAutospacing="1" w:after="100" w:afterAutospacing="1" w:line="240" w:lineRule="auto"/>
        <w:ind w:left="1080"/>
        <w:rPr>
          <w:rFonts w:ascii="Trebuchet MS" w:eastAsia="Times New Roman" w:hAnsi="Trebuchet MS" w:cs="Times New Roman"/>
          <w:kern w:val="0"/>
          <w:sz w:val="22"/>
          <w:szCs w:val="22"/>
          <w:lang w:eastAsia="en-GB"/>
          <w14:ligatures w14:val="none"/>
        </w:rPr>
      </w:pPr>
    </w:p>
    <w:p w14:paraId="7AA6E0E3" w14:textId="2B8AB521" w:rsidR="006320B2" w:rsidRPr="000D43B5" w:rsidRDefault="007F1155" w:rsidP="006320B2">
      <w:pPr>
        <w:pStyle w:val="ListParagraph"/>
        <w:numPr>
          <w:ilvl w:val="0"/>
          <w:numId w:val="38"/>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Gender and Social Inclusion Specialist</w:t>
      </w:r>
      <w:r w:rsidRPr="000D43B5">
        <w:rPr>
          <w:rFonts w:ascii="Trebuchet MS" w:eastAsia="Times New Roman" w:hAnsi="Trebuchet MS" w:cs="Times New Roman"/>
          <w:kern w:val="0"/>
          <w:sz w:val="22"/>
          <w:szCs w:val="22"/>
          <w:lang w:eastAsia="en-GB"/>
          <w14:ligatures w14:val="none"/>
        </w:rPr>
        <w:t xml:space="preserve"> with experience </w:t>
      </w:r>
      <w:r w:rsidR="0063615C" w:rsidRPr="000D43B5">
        <w:rPr>
          <w:rFonts w:ascii="Trebuchet MS" w:eastAsia="Times New Roman" w:hAnsi="Trebuchet MS" w:cs="Times New Roman"/>
          <w:kern w:val="0"/>
          <w:sz w:val="22"/>
          <w:szCs w:val="22"/>
          <w:lang w:eastAsia="en-GB"/>
          <w14:ligatures w14:val="none"/>
        </w:rPr>
        <w:t>analysing</w:t>
      </w:r>
      <w:r w:rsidRPr="000D43B5">
        <w:rPr>
          <w:rFonts w:ascii="Trebuchet MS" w:eastAsia="Times New Roman" w:hAnsi="Trebuchet MS" w:cs="Times New Roman"/>
          <w:kern w:val="0"/>
          <w:sz w:val="22"/>
          <w:szCs w:val="22"/>
          <w:lang w:eastAsia="en-GB"/>
          <w14:ligatures w14:val="none"/>
        </w:rPr>
        <w:t xml:space="preserve"> gender dynamics and the inclusion of marginalized groups in conflict and peacebuilding contexts.</w:t>
      </w:r>
      <w:r w:rsidR="006320B2">
        <w:rPr>
          <w:rFonts w:ascii="Trebuchet MS" w:eastAsia="Times New Roman" w:hAnsi="Trebuchet MS" w:cs="Times New Roman"/>
          <w:kern w:val="0"/>
          <w:sz w:val="22"/>
          <w:szCs w:val="22"/>
          <w:lang w:eastAsia="en-GB"/>
          <w14:ligatures w14:val="none"/>
        </w:rPr>
        <w:t xml:space="preserve"> C</w:t>
      </w:r>
      <w:r w:rsidR="006320B2" w:rsidRPr="000D43B5">
        <w:rPr>
          <w:rFonts w:ascii="Trebuchet MS" w:eastAsia="Times New Roman" w:hAnsi="Trebuchet MS" w:cs="Times New Roman"/>
          <w:kern w:val="0"/>
          <w:sz w:val="22"/>
          <w:szCs w:val="22"/>
          <w:lang w:eastAsia="en-GB"/>
          <w14:ligatures w14:val="none"/>
        </w:rPr>
        <w:t>ontextual knowledge of Somalia, fluency in Somali language, and experience engaging communities in Hiran Region.</w:t>
      </w:r>
    </w:p>
    <w:p w14:paraId="1210721B" w14:textId="77777777" w:rsidR="00502D39" w:rsidRPr="000D43B5" w:rsidRDefault="00502D39" w:rsidP="00502D39">
      <w:pPr>
        <w:pStyle w:val="ListParagraph"/>
        <w:spacing w:before="100" w:beforeAutospacing="1" w:after="100" w:afterAutospacing="1" w:line="240" w:lineRule="auto"/>
        <w:ind w:left="1080"/>
        <w:rPr>
          <w:rFonts w:ascii="Trebuchet MS" w:eastAsia="Times New Roman" w:hAnsi="Trebuchet MS" w:cs="Times New Roman"/>
          <w:kern w:val="0"/>
          <w:sz w:val="22"/>
          <w:szCs w:val="22"/>
          <w:lang w:eastAsia="en-GB"/>
          <w14:ligatures w14:val="none"/>
        </w:rPr>
      </w:pPr>
    </w:p>
    <w:p w14:paraId="53C81E47" w14:textId="49EA9855" w:rsidR="007F1155" w:rsidRPr="000D43B5" w:rsidRDefault="007F1155" w:rsidP="003000CA">
      <w:pPr>
        <w:pStyle w:val="ListParagraph"/>
        <w:numPr>
          <w:ilvl w:val="0"/>
          <w:numId w:val="37"/>
        </w:numPr>
        <w:spacing w:before="100" w:beforeAutospacing="1" w:after="100" w:afterAutospacing="1" w:line="240" w:lineRule="auto"/>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Evaluation Criteria</w:t>
      </w:r>
    </w:p>
    <w:p w14:paraId="465708A2" w14:textId="6090394E"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 xml:space="preserve">Proposals submitted by interested consultancy firms will be evaluated based on their technical quality, institutional experience, expertise of the proposed team, understanding of the assignment, and overall value for money. The evaluation process will ensure that the selected consultancy firm demonstrates both strong technical capacity and contextual understanding necessary to conduct a comprehensive conflict mapping and context analysis in </w:t>
      </w:r>
      <w:r w:rsidR="00B4328A"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w:t>
      </w:r>
    </w:p>
    <w:p w14:paraId="13F2FE94" w14:textId="77777777"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The evaluation will be based on the following criteria:</w:t>
      </w:r>
    </w:p>
    <w:p w14:paraId="6C1D316E" w14:textId="77777777" w:rsidR="007F1155" w:rsidRPr="000D43B5" w:rsidRDefault="007F1155" w:rsidP="007F1155">
      <w:pPr>
        <w:numPr>
          <w:ilvl w:val="0"/>
          <w:numId w:val="22"/>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Technical Approach and Methodology</w:t>
      </w:r>
      <w:r w:rsidRPr="000D43B5">
        <w:rPr>
          <w:rFonts w:ascii="Trebuchet MS" w:eastAsia="Times New Roman" w:hAnsi="Trebuchet MS" w:cs="Times New Roman"/>
          <w:kern w:val="0"/>
          <w:sz w:val="22"/>
          <w:szCs w:val="22"/>
          <w:lang w:eastAsia="en-GB"/>
          <w14:ligatures w14:val="none"/>
        </w:rPr>
        <w:t xml:space="preserve"> – The clarity, relevance, and feasibility of the proposed methodology, including the research design, data collection methods, analytical tools, and stakeholder engagement approach for conducting the conflict mapping and context analysis.</w:t>
      </w:r>
    </w:p>
    <w:p w14:paraId="36FE359C" w14:textId="77777777" w:rsidR="007F1155" w:rsidRPr="000D43B5" w:rsidRDefault="007F1155" w:rsidP="007F1155">
      <w:pPr>
        <w:numPr>
          <w:ilvl w:val="0"/>
          <w:numId w:val="22"/>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Experience of the Consultancy Firm</w:t>
      </w:r>
      <w:r w:rsidRPr="000D43B5">
        <w:rPr>
          <w:rFonts w:ascii="Trebuchet MS" w:eastAsia="Times New Roman" w:hAnsi="Trebuchet MS" w:cs="Times New Roman"/>
          <w:kern w:val="0"/>
          <w:sz w:val="22"/>
          <w:szCs w:val="22"/>
          <w:lang w:eastAsia="en-GB"/>
          <w14:ligatures w14:val="none"/>
        </w:rPr>
        <w:t xml:space="preserve"> – Demonstrated institutional experience in conducting conflict analysis, peacebuilding research, governance assessments, or similar analytical studies in fragile and conflict-affected settings.</w:t>
      </w:r>
    </w:p>
    <w:p w14:paraId="515B63AF" w14:textId="77777777" w:rsidR="007F1155" w:rsidRPr="000D43B5" w:rsidRDefault="007F1155" w:rsidP="007F1155">
      <w:pPr>
        <w:numPr>
          <w:ilvl w:val="0"/>
          <w:numId w:val="22"/>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Qualifications and Expertise of the Proposed Team</w:t>
      </w:r>
      <w:r w:rsidRPr="000D43B5">
        <w:rPr>
          <w:rFonts w:ascii="Trebuchet MS" w:eastAsia="Times New Roman" w:hAnsi="Trebuchet MS" w:cs="Times New Roman"/>
          <w:kern w:val="0"/>
          <w:sz w:val="22"/>
          <w:szCs w:val="22"/>
          <w:lang w:eastAsia="en-GB"/>
          <w14:ligatures w14:val="none"/>
        </w:rPr>
        <w:t xml:space="preserve"> – The professional qualifications, technical expertise, and relevant experience of the proposed team members, particularly in areas such as conflict analysis, governance, gender and social inclusion, and qualitative research.</w:t>
      </w:r>
    </w:p>
    <w:p w14:paraId="3A0C0B63" w14:textId="197638D0" w:rsidR="007F1155" w:rsidRPr="000D43B5" w:rsidRDefault="007F1155" w:rsidP="007F1155">
      <w:pPr>
        <w:numPr>
          <w:ilvl w:val="0"/>
          <w:numId w:val="22"/>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Contextual Understanding</w:t>
      </w:r>
      <w:r w:rsidRPr="000D43B5">
        <w:rPr>
          <w:rFonts w:ascii="Trebuchet MS" w:eastAsia="Times New Roman" w:hAnsi="Trebuchet MS" w:cs="Times New Roman"/>
          <w:kern w:val="0"/>
          <w:sz w:val="22"/>
          <w:szCs w:val="22"/>
          <w:lang w:eastAsia="en-GB"/>
          <w14:ligatures w14:val="none"/>
        </w:rPr>
        <w:t xml:space="preserve"> – The degree to which the proposal demonstrates an understanding of Somalia’s political, social, and security dynamics, particularly the context of Hirshabelle State and </w:t>
      </w:r>
      <w:r w:rsidR="0063615C" w:rsidRPr="000D43B5">
        <w:rPr>
          <w:rFonts w:ascii="Trebuchet MS" w:eastAsia="Times New Roman" w:hAnsi="Trebuchet MS" w:cs="Times New Roman"/>
          <w:kern w:val="0"/>
          <w:sz w:val="22"/>
          <w:szCs w:val="22"/>
          <w:lang w:eastAsia="en-GB"/>
          <w14:ligatures w14:val="none"/>
        </w:rPr>
        <w:t>Hiran</w:t>
      </w:r>
      <w:r w:rsidRPr="000D43B5">
        <w:rPr>
          <w:rFonts w:ascii="Trebuchet MS" w:eastAsia="Times New Roman" w:hAnsi="Trebuchet MS" w:cs="Times New Roman"/>
          <w:kern w:val="0"/>
          <w:sz w:val="22"/>
          <w:szCs w:val="22"/>
          <w:lang w:eastAsia="en-GB"/>
          <w14:ligatures w14:val="none"/>
        </w:rPr>
        <w:t xml:space="preserve"> Region.</w:t>
      </w:r>
    </w:p>
    <w:p w14:paraId="7D1B8717" w14:textId="0DAA0E51" w:rsidR="00DD210C" w:rsidRPr="00C62B77" w:rsidRDefault="007F1155" w:rsidP="00C62B77">
      <w:pPr>
        <w:numPr>
          <w:ilvl w:val="0"/>
          <w:numId w:val="22"/>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Financial Proposal</w:t>
      </w:r>
      <w:r w:rsidRPr="000D43B5">
        <w:rPr>
          <w:rFonts w:ascii="Trebuchet MS" w:eastAsia="Times New Roman" w:hAnsi="Trebuchet MS" w:cs="Times New Roman"/>
          <w:kern w:val="0"/>
          <w:sz w:val="22"/>
          <w:szCs w:val="22"/>
          <w:lang w:eastAsia="en-GB"/>
          <w14:ligatures w14:val="none"/>
        </w:rPr>
        <w:t xml:space="preserve"> – The overall cost of the consultancy and the extent to which the proposed budget represents value for money while ensuring the quality and feasibility of the assignment.</w:t>
      </w:r>
    </w:p>
    <w:p w14:paraId="4EFCCDFA" w14:textId="33AF91CD" w:rsidR="0063615C" w:rsidRPr="000D43B5" w:rsidRDefault="0063615C" w:rsidP="003000CA">
      <w:pPr>
        <w:pStyle w:val="ListParagraph"/>
        <w:numPr>
          <w:ilvl w:val="0"/>
          <w:numId w:val="37"/>
        </w:numPr>
        <w:spacing w:before="100" w:beforeAutospacing="1" w:after="100" w:afterAutospacing="1" w:line="240" w:lineRule="auto"/>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Proposal Submission Requirements</w:t>
      </w:r>
    </w:p>
    <w:p w14:paraId="4D8DF66E" w14:textId="77777777" w:rsidR="0063615C" w:rsidRPr="000D43B5" w:rsidRDefault="0063615C" w:rsidP="00191BBA">
      <w:pPr>
        <w:spacing w:before="100" w:beforeAutospacing="1" w:after="100" w:afterAutospacing="1" w:line="240" w:lineRule="auto"/>
        <w:outlineLvl w:val="1"/>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Interested consultancy firms are invited to submit a comprehensive proposal outlining their capacity and approach to undertake the assignment. The proposal should demonstrate the firm’s technical expertise, understanding of the assignment, and ability to deliver high-quality analytical outputs within the specified timeframe.</w:t>
      </w:r>
    </w:p>
    <w:p w14:paraId="593C249B" w14:textId="0F0F005F" w:rsidR="0063615C" w:rsidRPr="000D43B5" w:rsidRDefault="0063615C" w:rsidP="00191BBA">
      <w:pPr>
        <w:spacing w:before="100" w:beforeAutospacing="1" w:after="100" w:afterAutospacing="1" w:line="240" w:lineRule="auto"/>
        <w:outlineLvl w:val="1"/>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The submission should include the following documents:</w:t>
      </w:r>
    </w:p>
    <w:p w14:paraId="276C38FA" w14:textId="77777777" w:rsidR="00BA0AED" w:rsidRPr="000D43B5" w:rsidRDefault="0063615C" w:rsidP="0063615C">
      <w:pPr>
        <w:numPr>
          <w:ilvl w:val="0"/>
          <w:numId w:val="22"/>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lastRenderedPageBreak/>
        <w:t>Technical Proposal</w:t>
      </w:r>
      <w:r w:rsidRPr="000D43B5">
        <w:rPr>
          <w:rFonts w:ascii="Trebuchet MS" w:eastAsia="Times New Roman" w:hAnsi="Trebuchet MS" w:cs="Times New Roman"/>
          <w:kern w:val="0"/>
          <w:sz w:val="22"/>
          <w:szCs w:val="22"/>
          <w:lang w:eastAsia="en-GB"/>
          <w14:ligatures w14:val="none"/>
        </w:rPr>
        <w:t>: A detailed technical proposal (maximum 15 pages) describing the firm’s understanding of the assignment, the proposed approach, and the methodology to be used for conducting the conflict mapping and context analysis. The proposal should clearly outline how the consultancy intends to achieve the objectives of the assignment</w:t>
      </w:r>
    </w:p>
    <w:p w14:paraId="5AFB8A50" w14:textId="77777777" w:rsidR="00BA0AED" w:rsidRPr="000D43B5" w:rsidRDefault="0063615C" w:rsidP="0063615C">
      <w:pPr>
        <w:numPr>
          <w:ilvl w:val="0"/>
          <w:numId w:val="22"/>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 xml:space="preserve">Detailed </w:t>
      </w:r>
      <w:r w:rsidR="00191BBA" w:rsidRPr="000D43B5">
        <w:rPr>
          <w:rFonts w:ascii="Trebuchet MS" w:eastAsia="Times New Roman" w:hAnsi="Trebuchet MS" w:cs="Times New Roman"/>
          <w:b/>
          <w:bCs/>
          <w:kern w:val="0"/>
          <w:sz w:val="22"/>
          <w:szCs w:val="22"/>
          <w:lang w:eastAsia="en-GB"/>
          <w14:ligatures w14:val="none"/>
        </w:rPr>
        <w:t>Methodology</w:t>
      </w:r>
      <w:r w:rsidRPr="000D43B5">
        <w:rPr>
          <w:rFonts w:ascii="Trebuchet MS" w:eastAsia="Times New Roman" w:hAnsi="Trebuchet MS" w:cs="Times New Roman"/>
          <w:b/>
          <w:bCs/>
          <w:kern w:val="0"/>
          <w:sz w:val="22"/>
          <w:szCs w:val="22"/>
          <w:lang w:eastAsia="en-GB"/>
          <w14:ligatures w14:val="none"/>
        </w:rPr>
        <w:t>:</w:t>
      </w:r>
      <w:r w:rsidRPr="000D43B5">
        <w:rPr>
          <w:rFonts w:ascii="Trebuchet MS" w:eastAsia="Times New Roman" w:hAnsi="Trebuchet MS" w:cs="Times New Roman"/>
          <w:kern w:val="0"/>
          <w:sz w:val="22"/>
          <w:szCs w:val="22"/>
          <w:lang w:eastAsia="en-GB"/>
          <w14:ligatures w14:val="none"/>
        </w:rPr>
        <w:t xml:space="preserve"> A clear description of the proposed research methodology, including data collection methods, analytical tools, stakeholder engagement strategies, and approaches to ensure ethical and conflict-sensitive research practices</w:t>
      </w:r>
    </w:p>
    <w:p w14:paraId="48129C23" w14:textId="77777777" w:rsidR="00BA0AED" w:rsidRPr="000D43B5" w:rsidRDefault="0063615C" w:rsidP="0063615C">
      <w:pPr>
        <w:numPr>
          <w:ilvl w:val="0"/>
          <w:numId w:val="22"/>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Workplan and Timeline:</w:t>
      </w:r>
      <w:r w:rsidRPr="000D43B5">
        <w:rPr>
          <w:rFonts w:ascii="Trebuchet MS" w:eastAsia="Times New Roman" w:hAnsi="Trebuchet MS" w:cs="Times New Roman"/>
          <w:kern w:val="0"/>
          <w:sz w:val="22"/>
          <w:szCs w:val="22"/>
          <w:lang w:eastAsia="en-GB"/>
          <w14:ligatures w14:val="none"/>
        </w:rPr>
        <w:t xml:space="preserve"> A proposed workplan outlining the key phases of the assignment, expected activities, and timeline for completing each deliverable within the agreed consultancy period</w:t>
      </w:r>
      <w:r w:rsidR="00BA0AED" w:rsidRPr="000D43B5">
        <w:rPr>
          <w:rFonts w:ascii="Trebuchet MS" w:eastAsia="Times New Roman" w:hAnsi="Trebuchet MS" w:cs="Times New Roman"/>
          <w:kern w:val="0"/>
          <w:sz w:val="22"/>
          <w:szCs w:val="22"/>
          <w:lang w:eastAsia="en-GB"/>
          <w14:ligatures w14:val="none"/>
        </w:rPr>
        <w:t>.</w:t>
      </w:r>
    </w:p>
    <w:p w14:paraId="6A43023F" w14:textId="77777777" w:rsidR="00BA0AED" w:rsidRPr="000D43B5" w:rsidRDefault="0063615C" w:rsidP="0063615C">
      <w:pPr>
        <w:numPr>
          <w:ilvl w:val="0"/>
          <w:numId w:val="22"/>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 xml:space="preserve">Company Profile: </w:t>
      </w:r>
      <w:r w:rsidRPr="000D43B5">
        <w:rPr>
          <w:rFonts w:ascii="Trebuchet MS" w:eastAsia="Times New Roman" w:hAnsi="Trebuchet MS" w:cs="Times New Roman"/>
          <w:kern w:val="0"/>
          <w:sz w:val="22"/>
          <w:szCs w:val="22"/>
          <w:lang w:eastAsia="en-GB"/>
          <w14:ligatures w14:val="none"/>
        </w:rPr>
        <w:t>A brief profile of the consultancy firm highlighting its institutional experience, core areas of expertise, and relevant experience in conducting similar assignments in fragile or conflict-affected contexts</w:t>
      </w:r>
    </w:p>
    <w:p w14:paraId="5A7646F2" w14:textId="77777777" w:rsidR="00BA0AED" w:rsidRPr="000D43B5" w:rsidRDefault="0063615C" w:rsidP="0063615C">
      <w:pPr>
        <w:numPr>
          <w:ilvl w:val="0"/>
          <w:numId w:val="22"/>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Curriculum Vitae of Key Team Members:</w:t>
      </w:r>
      <w:r w:rsidRPr="000D43B5">
        <w:rPr>
          <w:rFonts w:ascii="Trebuchet MS" w:eastAsia="Times New Roman" w:hAnsi="Trebuchet MS" w:cs="Times New Roman"/>
          <w:kern w:val="0"/>
          <w:sz w:val="22"/>
          <w:szCs w:val="22"/>
          <w:lang w:eastAsia="en-GB"/>
          <w14:ligatures w14:val="none"/>
        </w:rPr>
        <w:t xml:space="preserve"> Updated CVs of all key personnel proposed for the assignment, clearly outlining their qualifications, relevant experience, and roles within the consultancy team</w:t>
      </w:r>
    </w:p>
    <w:p w14:paraId="4E330D7A" w14:textId="77777777" w:rsidR="00BA0AED" w:rsidRPr="000D43B5" w:rsidRDefault="0063615C" w:rsidP="003000CA">
      <w:pPr>
        <w:numPr>
          <w:ilvl w:val="0"/>
          <w:numId w:val="22"/>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Financial Proposal:</w:t>
      </w:r>
      <w:r w:rsidRPr="000D43B5">
        <w:rPr>
          <w:rFonts w:ascii="Trebuchet MS" w:eastAsia="Times New Roman" w:hAnsi="Trebuchet MS" w:cs="Times New Roman"/>
          <w:kern w:val="0"/>
          <w:sz w:val="22"/>
          <w:szCs w:val="22"/>
          <w:lang w:eastAsia="en-GB"/>
          <w14:ligatures w14:val="none"/>
        </w:rPr>
        <w:t xml:space="preserve"> A detailed financial proposal indicating the total cost of the consultancy, including professional fees, operational costs, and any other expenses associated with the assignment.</w:t>
      </w:r>
    </w:p>
    <w:p w14:paraId="0FA12F1E" w14:textId="76AFB802" w:rsidR="0063615C" w:rsidRPr="000D43B5" w:rsidRDefault="0063615C" w:rsidP="003000CA">
      <w:pPr>
        <w:numPr>
          <w:ilvl w:val="0"/>
          <w:numId w:val="22"/>
        </w:num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References from Previous Assignment:</w:t>
      </w:r>
      <w:r w:rsidRPr="000D43B5">
        <w:rPr>
          <w:rFonts w:ascii="Trebuchet MS" w:eastAsia="Times New Roman" w:hAnsi="Trebuchet MS" w:cs="Times New Roman"/>
          <w:kern w:val="0"/>
          <w:sz w:val="22"/>
          <w:szCs w:val="22"/>
          <w:lang w:eastAsia="en-GB"/>
          <w14:ligatures w14:val="none"/>
        </w:rPr>
        <w:t xml:space="preserve"> Contact details of at least two to three references from previous clients or organizations for whom the consultancy firm has conducted similar assignments. These references should demonstrate the firm’s experience and performance in delivering comparable work.</w:t>
      </w:r>
    </w:p>
    <w:p w14:paraId="4265C124" w14:textId="3AB5B0D7" w:rsidR="007F1155" w:rsidRPr="000D43B5" w:rsidRDefault="007F1155" w:rsidP="003000CA">
      <w:pPr>
        <w:pStyle w:val="ListParagraph"/>
        <w:numPr>
          <w:ilvl w:val="0"/>
          <w:numId w:val="37"/>
        </w:numPr>
        <w:spacing w:before="100" w:beforeAutospacing="1" w:after="100" w:afterAutospacing="1" w:line="240" w:lineRule="auto"/>
        <w:outlineLvl w:val="1"/>
        <w:rPr>
          <w:rFonts w:ascii="Trebuchet MS" w:eastAsia="Times New Roman" w:hAnsi="Trebuchet MS" w:cs="Times New Roman"/>
          <w:b/>
          <w:bCs/>
          <w:kern w:val="0"/>
          <w:sz w:val="22"/>
          <w:szCs w:val="22"/>
          <w:lang w:eastAsia="en-GB"/>
          <w14:ligatures w14:val="none"/>
        </w:rPr>
      </w:pPr>
      <w:r w:rsidRPr="000D43B5">
        <w:rPr>
          <w:rFonts w:ascii="Trebuchet MS" w:eastAsia="Times New Roman" w:hAnsi="Trebuchet MS" w:cs="Times New Roman"/>
          <w:b/>
          <w:bCs/>
          <w:kern w:val="0"/>
          <w:sz w:val="22"/>
          <w:szCs w:val="22"/>
          <w:lang w:eastAsia="en-GB"/>
          <w14:ligatures w14:val="none"/>
        </w:rPr>
        <w:t>Ethical Considerations</w:t>
      </w:r>
    </w:p>
    <w:p w14:paraId="6FC62265" w14:textId="7C8FEAFC"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The consultancy firm will be required to adhere to the highest ethical standards throughout the implementation of the assignment, recognizing that conflict mapping and context analysis involve engagement with communities and stakeholders in potentially sensitive environments. The research process must be conducted in a manner that respects the dignity, safety, and rights of all participants while ensuring that the study does not exacerbate existing tensions or create unintended harm. All data collection activities must follow ethical research practices, including obtaining informed consent from participants prior to interviews or discussions, ensuring confidentiality and anonymity of respondents where necessary, and safeguarding any sensitive information collected during the study. The consultancy team must also demonstrate cultural sensitivity and respect for local customs and social norms when engaging with communities and local stakeholders.</w:t>
      </w:r>
    </w:p>
    <w:p w14:paraId="073584ED" w14:textId="77777777" w:rsidR="007F1155" w:rsidRPr="000D43B5" w:rsidRDefault="007F1155" w:rsidP="007F1155">
      <w:pPr>
        <w:spacing w:before="100" w:beforeAutospacing="1" w:after="100" w:afterAutospacing="1" w:line="240" w:lineRule="auto"/>
        <w:rPr>
          <w:rFonts w:ascii="Trebuchet MS" w:eastAsia="Times New Roman" w:hAnsi="Trebuchet MS" w:cs="Times New Roman"/>
          <w:kern w:val="0"/>
          <w:sz w:val="22"/>
          <w:szCs w:val="22"/>
          <w:lang w:eastAsia="en-GB"/>
          <w14:ligatures w14:val="none"/>
        </w:rPr>
      </w:pPr>
      <w:r w:rsidRPr="000D43B5">
        <w:rPr>
          <w:rFonts w:ascii="Trebuchet MS" w:eastAsia="Times New Roman" w:hAnsi="Trebuchet MS" w:cs="Times New Roman"/>
          <w:kern w:val="0"/>
          <w:sz w:val="22"/>
          <w:szCs w:val="22"/>
          <w:lang w:eastAsia="en-GB"/>
          <w14:ligatures w14:val="none"/>
        </w:rPr>
        <w:t>In addition, the consultancy firm must apply a conflict-sensitive approach and the Do No Harm principle throughout the research process. This includes carefully selecting participants, facilitating discussions in a neutral and inclusive manner, and ensuring that the research does not reinforce existing divisions or grievances between communities. The consultancy team must also ensure that the perspectives of diverse groups, including women, youth, and marginalized populations, are captured in a respectful and inclusive way while maintaining the safety and confidentiality of all participants involved in the study.</w:t>
      </w:r>
    </w:p>
    <w:p w14:paraId="718B23A0" w14:textId="4AB59702" w:rsidR="00C60B36" w:rsidRPr="00CE0816" w:rsidRDefault="00C60B36" w:rsidP="00C60B36">
      <w:pPr>
        <w:pStyle w:val="ListParagraph"/>
        <w:numPr>
          <w:ilvl w:val="0"/>
          <w:numId w:val="37"/>
        </w:numPr>
        <w:spacing w:before="100" w:beforeAutospacing="1" w:after="100" w:afterAutospacing="1" w:line="240" w:lineRule="auto"/>
        <w:outlineLvl w:val="1"/>
        <w:rPr>
          <w:rFonts w:ascii="Trebuchet MS" w:eastAsia="Times New Roman" w:hAnsi="Trebuchet MS" w:cs="Times New Roman"/>
          <w:b/>
          <w:bCs/>
          <w:kern w:val="0"/>
          <w:sz w:val="22"/>
          <w:szCs w:val="22"/>
          <w:lang w:eastAsia="en-GB"/>
          <w14:ligatures w14:val="none"/>
        </w:rPr>
      </w:pPr>
      <w:r w:rsidRPr="00C60B36">
        <w:rPr>
          <w:rFonts w:ascii="Trebuchet MS" w:eastAsia="Times New Roman" w:hAnsi="Trebuchet MS" w:cs="Times New Roman"/>
          <w:b/>
          <w:bCs/>
          <w:kern w:val="0"/>
          <w:sz w:val="22"/>
          <w:szCs w:val="22"/>
          <w:lang w:eastAsia="en-GB"/>
          <w14:ligatures w14:val="none"/>
        </w:rPr>
        <w:t>Submission</w:t>
      </w:r>
      <w:r w:rsidRPr="00CE0816">
        <w:rPr>
          <w:rFonts w:ascii="Trebuchet MS" w:eastAsia="Times New Roman" w:hAnsi="Trebuchet MS" w:cs="Times New Roman"/>
          <w:b/>
          <w:bCs/>
          <w:kern w:val="0"/>
          <w:sz w:val="22"/>
          <w:szCs w:val="22"/>
          <w:lang w:eastAsia="en-GB"/>
          <w14:ligatures w14:val="none"/>
        </w:rPr>
        <w:t xml:space="preserve"> Information/How to Apply</w:t>
      </w:r>
    </w:p>
    <w:p w14:paraId="01E293E2" w14:textId="77777777" w:rsidR="00C60B36" w:rsidRPr="00C60B36" w:rsidRDefault="00C60B36" w:rsidP="00C60B36">
      <w:pPr>
        <w:rPr>
          <w:rFonts w:ascii="Trebuchet MS" w:eastAsia="Times New Roman" w:hAnsi="Trebuchet MS" w:cs="Times New Roman"/>
          <w:kern w:val="0"/>
          <w:sz w:val="22"/>
          <w:szCs w:val="22"/>
          <w:lang w:eastAsia="en-GB"/>
          <w14:ligatures w14:val="none"/>
        </w:rPr>
      </w:pPr>
      <w:r w:rsidRPr="00C60B36">
        <w:rPr>
          <w:rFonts w:ascii="Trebuchet MS" w:eastAsia="Times New Roman" w:hAnsi="Trebuchet MS" w:cs="Times New Roman"/>
          <w:kern w:val="0"/>
          <w:sz w:val="22"/>
          <w:szCs w:val="22"/>
          <w:lang w:eastAsia="en-GB"/>
          <w14:ligatures w14:val="none"/>
        </w:rPr>
        <w:t xml:space="preserve">Bidders must download the request for proposal (RFP) attached along with the </w:t>
      </w:r>
      <w:proofErr w:type="spellStart"/>
      <w:r w:rsidRPr="00C60B36">
        <w:rPr>
          <w:rFonts w:ascii="Trebuchet MS" w:eastAsia="Times New Roman" w:hAnsi="Trebuchet MS" w:cs="Times New Roman"/>
          <w:kern w:val="0"/>
          <w:sz w:val="22"/>
          <w:szCs w:val="22"/>
          <w:lang w:eastAsia="en-GB"/>
          <w14:ligatures w14:val="none"/>
        </w:rPr>
        <w:t>ToR</w:t>
      </w:r>
      <w:proofErr w:type="spellEnd"/>
      <w:r w:rsidRPr="00C60B36">
        <w:rPr>
          <w:rFonts w:ascii="Trebuchet MS" w:eastAsia="Times New Roman" w:hAnsi="Trebuchet MS" w:cs="Times New Roman"/>
          <w:kern w:val="0"/>
          <w:sz w:val="22"/>
          <w:szCs w:val="22"/>
          <w:lang w:eastAsia="en-GB"/>
          <w14:ligatures w14:val="none"/>
        </w:rPr>
        <w:t xml:space="preserve"> and complete all required information including attachments where necessary</w:t>
      </w:r>
    </w:p>
    <w:p w14:paraId="6C500803" w14:textId="57D32646" w:rsidR="00C60B36" w:rsidRPr="00C60B36" w:rsidRDefault="00C60B36" w:rsidP="00C60B36">
      <w:pPr>
        <w:rPr>
          <w:rFonts w:ascii="Trebuchet MS" w:eastAsia="Times New Roman" w:hAnsi="Trebuchet MS" w:cs="Times New Roman"/>
          <w:kern w:val="0"/>
          <w:sz w:val="22"/>
          <w:szCs w:val="22"/>
          <w:lang w:eastAsia="en-GB"/>
          <w14:ligatures w14:val="none"/>
        </w:rPr>
      </w:pPr>
      <w:r w:rsidRPr="00C60B36">
        <w:rPr>
          <w:rFonts w:ascii="Trebuchet MS" w:eastAsia="Times New Roman" w:hAnsi="Trebuchet MS" w:cs="Times New Roman"/>
          <w:kern w:val="0"/>
          <w:sz w:val="22"/>
          <w:szCs w:val="22"/>
          <w:lang w:eastAsia="en-GB"/>
          <w14:ligatures w14:val="none"/>
        </w:rPr>
        <w:lastRenderedPageBreak/>
        <w:t xml:space="preserve">Please send your complete RFP, technical and financial proposals (No ZIP Files) to this email address </w:t>
      </w:r>
      <w:hyperlink r:id="rId10" w:history="1">
        <w:r w:rsidRPr="003E2660">
          <w:rPr>
            <w:rStyle w:val="Hyperlink"/>
            <w:rFonts w:ascii="Trebuchet MS" w:eastAsia="Times New Roman" w:hAnsi="Trebuchet MS" w:cs="Times New Roman"/>
            <w:kern w:val="0"/>
            <w:sz w:val="22"/>
            <w:szCs w:val="22"/>
            <w:lang w:eastAsia="en-GB"/>
            <w14:ligatures w14:val="none"/>
          </w:rPr>
          <w:t>som.consultant@care.org</w:t>
        </w:r>
      </w:hyperlink>
      <w:r w:rsidRPr="00C60B36">
        <w:rPr>
          <w:rFonts w:ascii="Trebuchet MS" w:eastAsia="Times New Roman" w:hAnsi="Trebuchet MS" w:cs="Times New Roman"/>
          <w:kern w:val="0"/>
          <w:sz w:val="22"/>
          <w:szCs w:val="22"/>
          <w:lang w:eastAsia="en-GB"/>
          <w14:ligatures w14:val="none"/>
        </w:rPr>
        <w:t xml:space="preserve">  clearly marking the subject line “Term of Reference for Conflict Mapping and Context Analysis” no later than </w:t>
      </w:r>
      <w:r w:rsidR="008807FA">
        <w:rPr>
          <w:rFonts w:ascii="Trebuchet MS" w:eastAsia="Times New Roman" w:hAnsi="Trebuchet MS" w:cs="Times New Roman"/>
          <w:kern w:val="0"/>
          <w:sz w:val="22"/>
          <w:szCs w:val="22"/>
          <w:lang w:eastAsia="en-GB"/>
          <w14:ligatures w14:val="none"/>
        </w:rPr>
        <w:t>07/04/2026 11:59PM</w:t>
      </w:r>
      <w:r w:rsidRPr="00C60B36">
        <w:rPr>
          <w:rFonts w:ascii="Trebuchet MS" w:eastAsia="Times New Roman" w:hAnsi="Trebuchet MS" w:cs="Times New Roman"/>
          <w:kern w:val="0"/>
          <w:sz w:val="22"/>
          <w:szCs w:val="22"/>
          <w:lang w:eastAsia="en-GB"/>
          <w14:ligatures w14:val="none"/>
        </w:rPr>
        <w:t>.</w:t>
      </w:r>
    </w:p>
    <w:p w14:paraId="1567585C" w14:textId="77777777" w:rsidR="000F49DA" w:rsidRPr="000D43B5" w:rsidRDefault="000F49DA" w:rsidP="0061417B">
      <w:pPr>
        <w:rPr>
          <w:rFonts w:ascii="Trebuchet MS" w:eastAsia="Times New Roman" w:hAnsi="Trebuchet MS" w:cs="Times New Roman"/>
          <w:kern w:val="0"/>
          <w:sz w:val="22"/>
          <w:szCs w:val="22"/>
          <w:lang w:eastAsia="en-GB"/>
          <w14:ligatures w14:val="none"/>
        </w:rPr>
      </w:pPr>
    </w:p>
    <w:sectPr w:rsidR="000F49DA" w:rsidRPr="000D43B5">
      <w:head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61AD5" w14:textId="77777777" w:rsidR="0013325E" w:rsidRDefault="0013325E" w:rsidP="008C6BE3">
      <w:pPr>
        <w:spacing w:after="0" w:line="240" w:lineRule="auto"/>
      </w:pPr>
      <w:r>
        <w:separator/>
      </w:r>
    </w:p>
  </w:endnote>
  <w:endnote w:type="continuationSeparator" w:id="0">
    <w:p w14:paraId="60DE2DF7" w14:textId="77777777" w:rsidR="0013325E" w:rsidRDefault="0013325E" w:rsidP="008C6B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2BC8D2" w14:textId="77777777" w:rsidR="0013325E" w:rsidRDefault="0013325E" w:rsidP="008C6BE3">
      <w:pPr>
        <w:spacing w:after="0" w:line="240" w:lineRule="auto"/>
      </w:pPr>
      <w:r>
        <w:separator/>
      </w:r>
    </w:p>
  </w:footnote>
  <w:footnote w:type="continuationSeparator" w:id="0">
    <w:p w14:paraId="12155B8E" w14:textId="77777777" w:rsidR="0013325E" w:rsidRDefault="0013325E" w:rsidP="008C6B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E2B04" w14:textId="1CA1ABF2" w:rsidR="008C6BE3" w:rsidRDefault="008C6BE3">
    <w:pPr>
      <w:pStyle w:val="Header"/>
    </w:pPr>
    <w:r>
      <w:rPr>
        <w:noProof/>
      </w:rPr>
      <w:drawing>
        <wp:anchor distT="0" distB="0" distL="114300" distR="114300" simplePos="0" relativeHeight="251659264" behindDoc="1" locked="0" layoutInCell="1" allowOverlap="1" wp14:anchorId="014E205C" wp14:editId="661B171A">
          <wp:simplePos x="0" y="0"/>
          <wp:positionH relativeFrom="margin">
            <wp:posOffset>2705908</wp:posOffset>
          </wp:positionH>
          <wp:positionV relativeFrom="margin">
            <wp:posOffset>-637540</wp:posOffset>
          </wp:positionV>
          <wp:extent cx="544830" cy="493395"/>
          <wp:effectExtent l="0" t="0" r="1270" b="1905"/>
          <wp:wrapTight wrapText="bothSides">
            <wp:wrapPolygon edited="0">
              <wp:start x="5035" y="0"/>
              <wp:lineTo x="0" y="3892"/>
              <wp:lineTo x="0" y="21127"/>
              <wp:lineTo x="20140" y="21127"/>
              <wp:lineTo x="21147" y="17792"/>
              <wp:lineTo x="21147" y="16124"/>
              <wp:lineTo x="20643" y="6672"/>
              <wp:lineTo x="17119" y="1668"/>
              <wp:lineTo x="13594" y="0"/>
              <wp:lineTo x="5035" y="0"/>
            </wp:wrapPolygon>
          </wp:wrapTight>
          <wp:docPr id="1560580608" name="Picture 156058060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44830" cy="49339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BE35B5"/>
    <w:multiLevelType w:val="multilevel"/>
    <w:tmpl w:val="0FAA60FC"/>
    <w:lvl w:ilvl="0">
      <w:start w:val="1"/>
      <w:numFmt w:val="bullet"/>
      <w:lvlText w:val=""/>
      <w:lvlJc w:val="left"/>
      <w:pPr>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843A99"/>
    <w:multiLevelType w:val="multilevel"/>
    <w:tmpl w:val="7E1459B0"/>
    <w:lvl w:ilvl="0">
      <w:start w:val="5"/>
      <w:numFmt w:val="decimal"/>
      <w:lvlText w:val="%1."/>
      <w:lvlJc w:val="left"/>
      <w:pPr>
        <w:ind w:left="400" w:hanging="400"/>
      </w:pPr>
      <w:rPr>
        <w:rFonts w:hint="default"/>
        <w:b/>
      </w:rPr>
    </w:lvl>
    <w:lvl w:ilvl="1">
      <w:start w:val="1"/>
      <w:numFmt w:val="decimal"/>
      <w:lvlText w:val="%1.%2."/>
      <w:lvlJc w:val="left"/>
      <w:pPr>
        <w:ind w:left="1440" w:hanging="72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3240" w:hanging="108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5040" w:hanging="144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840" w:hanging="1800"/>
      </w:pPr>
      <w:rPr>
        <w:rFonts w:hint="default"/>
        <w:b/>
      </w:rPr>
    </w:lvl>
    <w:lvl w:ilvl="8">
      <w:start w:val="1"/>
      <w:numFmt w:val="decimal"/>
      <w:lvlText w:val="%1.%2.%3.%4.%5.%6.%7.%8.%9."/>
      <w:lvlJc w:val="left"/>
      <w:pPr>
        <w:ind w:left="7560" w:hanging="1800"/>
      </w:pPr>
      <w:rPr>
        <w:rFonts w:hint="default"/>
        <w:b/>
      </w:rPr>
    </w:lvl>
  </w:abstractNum>
  <w:abstractNum w:abstractNumId="2" w15:restartNumberingAfterBreak="0">
    <w:nsid w:val="0DBA4176"/>
    <w:multiLevelType w:val="multilevel"/>
    <w:tmpl w:val="20CEC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5B798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16A3674"/>
    <w:multiLevelType w:val="hybridMultilevel"/>
    <w:tmpl w:val="72B037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6207DB3"/>
    <w:multiLevelType w:val="multilevel"/>
    <w:tmpl w:val="1C369940"/>
    <w:lvl w:ilvl="0">
      <w:start w:val="3"/>
      <w:numFmt w:val="decimal"/>
      <w:lvlText w:val="%1."/>
      <w:lvlJc w:val="left"/>
      <w:pPr>
        <w:ind w:left="400" w:hanging="40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6" w15:restartNumberingAfterBreak="0">
    <w:nsid w:val="19EE76AD"/>
    <w:multiLevelType w:val="multilevel"/>
    <w:tmpl w:val="4C12A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A39351E"/>
    <w:multiLevelType w:val="multilevel"/>
    <w:tmpl w:val="18609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845106"/>
    <w:multiLevelType w:val="multilevel"/>
    <w:tmpl w:val="24926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0F75984"/>
    <w:multiLevelType w:val="hybridMultilevel"/>
    <w:tmpl w:val="34701562"/>
    <w:lvl w:ilvl="0" w:tplc="0809000F">
      <w:start w:val="4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36A40E3"/>
    <w:multiLevelType w:val="multilevel"/>
    <w:tmpl w:val="168A1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2A730E"/>
    <w:multiLevelType w:val="hybridMultilevel"/>
    <w:tmpl w:val="7A56A60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82C4B93"/>
    <w:multiLevelType w:val="multilevel"/>
    <w:tmpl w:val="2F2AAC64"/>
    <w:lvl w:ilvl="0">
      <w:start w:val="5"/>
      <w:numFmt w:val="decimal"/>
      <w:lvlText w:val="%1."/>
      <w:lvlJc w:val="left"/>
      <w:pPr>
        <w:ind w:left="400" w:hanging="400"/>
      </w:pPr>
      <w:rPr>
        <w:rFonts w:hint="default"/>
        <w:b/>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3" w15:restartNumberingAfterBreak="0">
    <w:nsid w:val="2FAC2518"/>
    <w:multiLevelType w:val="multilevel"/>
    <w:tmpl w:val="889C3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E12588"/>
    <w:multiLevelType w:val="hybridMultilevel"/>
    <w:tmpl w:val="25E0458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7CA0806"/>
    <w:multiLevelType w:val="multilevel"/>
    <w:tmpl w:val="20C20E2A"/>
    <w:lvl w:ilvl="0">
      <w:start w:val="4"/>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15:restartNumberingAfterBreak="0">
    <w:nsid w:val="380C5609"/>
    <w:multiLevelType w:val="multilevel"/>
    <w:tmpl w:val="CDB89146"/>
    <w:lvl w:ilvl="0">
      <w:start w:val="14"/>
      <w:numFmt w:val="decimal"/>
      <w:lvlText w:val="%1"/>
      <w:lvlJc w:val="left"/>
      <w:pPr>
        <w:ind w:left="480" w:hanging="480"/>
      </w:pPr>
      <w:rPr>
        <w:rFonts w:hint="default"/>
        <w:b/>
        <w:sz w:val="27"/>
      </w:rPr>
    </w:lvl>
    <w:lvl w:ilvl="1">
      <w:start w:val="1"/>
      <w:numFmt w:val="decimal"/>
      <w:lvlText w:val="%1.%2"/>
      <w:lvlJc w:val="left"/>
      <w:pPr>
        <w:ind w:left="480" w:hanging="480"/>
      </w:pPr>
      <w:rPr>
        <w:rFonts w:hint="default"/>
        <w:b/>
        <w:sz w:val="27"/>
      </w:rPr>
    </w:lvl>
    <w:lvl w:ilvl="2">
      <w:start w:val="1"/>
      <w:numFmt w:val="decimal"/>
      <w:lvlText w:val="%1.%2.%3"/>
      <w:lvlJc w:val="left"/>
      <w:pPr>
        <w:ind w:left="720" w:hanging="720"/>
      </w:pPr>
      <w:rPr>
        <w:rFonts w:hint="default"/>
        <w:b/>
        <w:sz w:val="27"/>
      </w:rPr>
    </w:lvl>
    <w:lvl w:ilvl="3">
      <w:start w:val="1"/>
      <w:numFmt w:val="decimal"/>
      <w:lvlText w:val="%1.%2.%3.%4"/>
      <w:lvlJc w:val="left"/>
      <w:pPr>
        <w:ind w:left="720" w:hanging="720"/>
      </w:pPr>
      <w:rPr>
        <w:rFonts w:hint="default"/>
        <w:b/>
        <w:sz w:val="27"/>
      </w:rPr>
    </w:lvl>
    <w:lvl w:ilvl="4">
      <w:start w:val="1"/>
      <w:numFmt w:val="decimal"/>
      <w:lvlText w:val="%1.%2.%3.%4.%5"/>
      <w:lvlJc w:val="left"/>
      <w:pPr>
        <w:ind w:left="1080" w:hanging="1080"/>
      </w:pPr>
      <w:rPr>
        <w:rFonts w:hint="default"/>
        <w:b/>
        <w:sz w:val="27"/>
      </w:rPr>
    </w:lvl>
    <w:lvl w:ilvl="5">
      <w:start w:val="1"/>
      <w:numFmt w:val="decimal"/>
      <w:lvlText w:val="%1.%2.%3.%4.%5.%6"/>
      <w:lvlJc w:val="left"/>
      <w:pPr>
        <w:ind w:left="1080" w:hanging="1080"/>
      </w:pPr>
      <w:rPr>
        <w:rFonts w:hint="default"/>
        <w:b/>
        <w:sz w:val="27"/>
      </w:rPr>
    </w:lvl>
    <w:lvl w:ilvl="6">
      <w:start w:val="1"/>
      <w:numFmt w:val="decimal"/>
      <w:lvlText w:val="%1.%2.%3.%4.%5.%6.%7"/>
      <w:lvlJc w:val="left"/>
      <w:pPr>
        <w:ind w:left="1440" w:hanging="1440"/>
      </w:pPr>
      <w:rPr>
        <w:rFonts w:hint="default"/>
        <w:b/>
        <w:sz w:val="27"/>
      </w:rPr>
    </w:lvl>
    <w:lvl w:ilvl="7">
      <w:start w:val="1"/>
      <w:numFmt w:val="decimal"/>
      <w:lvlText w:val="%1.%2.%3.%4.%5.%6.%7.%8"/>
      <w:lvlJc w:val="left"/>
      <w:pPr>
        <w:ind w:left="1440" w:hanging="1440"/>
      </w:pPr>
      <w:rPr>
        <w:rFonts w:hint="default"/>
        <w:b/>
        <w:sz w:val="27"/>
      </w:rPr>
    </w:lvl>
    <w:lvl w:ilvl="8">
      <w:start w:val="1"/>
      <w:numFmt w:val="decimal"/>
      <w:lvlText w:val="%1.%2.%3.%4.%5.%6.%7.%8.%9"/>
      <w:lvlJc w:val="left"/>
      <w:pPr>
        <w:ind w:left="1800" w:hanging="1800"/>
      </w:pPr>
      <w:rPr>
        <w:rFonts w:hint="default"/>
        <w:b/>
        <w:sz w:val="27"/>
      </w:rPr>
    </w:lvl>
  </w:abstractNum>
  <w:abstractNum w:abstractNumId="17" w15:restartNumberingAfterBreak="0">
    <w:nsid w:val="458953E5"/>
    <w:multiLevelType w:val="multilevel"/>
    <w:tmpl w:val="58DA2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E10892"/>
    <w:multiLevelType w:val="multilevel"/>
    <w:tmpl w:val="DF4CF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6FC668E"/>
    <w:multiLevelType w:val="multilevel"/>
    <w:tmpl w:val="285A7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0403A6"/>
    <w:multiLevelType w:val="multilevel"/>
    <w:tmpl w:val="2C8681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2666D19"/>
    <w:multiLevelType w:val="multilevel"/>
    <w:tmpl w:val="80885DAA"/>
    <w:lvl w:ilvl="0">
      <w:start w:val="1"/>
      <w:numFmt w:val="decimal"/>
      <w:lvlText w:val="%1."/>
      <w:lvlJc w:val="left"/>
      <w:pPr>
        <w:ind w:left="720" w:hanging="360"/>
      </w:pPr>
    </w:lvl>
    <w:lvl w:ilvl="1">
      <w:start w:val="1"/>
      <w:numFmt w:val="decimal"/>
      <w:isLgl/>
      <w:lvlText w:val="%1.%2"/>
      <w:lvlJc w:val="left"/>
      <w:pPr>
        <w:ind w:left="740" w:hanging="3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52E84C92"/>
    <w:multiLevelType w:val="multilevel"/>
    <w:tmpl w:val="77D49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66D4E32"/>
    <w:multiLevelType w:val="multilevel"/>
    <w:tmpl w:val="33521F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576910AD"/>
    <w:multiLevelType w:val="hybridMultilevel"/>
    <w:tmpl w:val="D804893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BD6598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60DF15F8"/>
    <w:multiLevelType w:val="multilevel"/>
    <w:tmpl w:val="00A29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3B15122"/>
    <w:multiLevelType w:val="multilevel"/>
    <w:tmpl w:val="7CCE5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4C0573C"/>
    <w:multiLevelType w:val="multilevel"/>
    <w:tmpl w:val="9C841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4A78C5"/>
    <w:multiLevelType w:val="multilevel"/>
    <w:tmpl w:val="CB88D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E5313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6C455180"/>
    <w:multiLevelType w:val="multilevel"/>
    <w:tmpl w:val="DE4489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13D118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755042B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15:restartNumberingAfterBreak="0">
    <w:nsid w:val="76AF783A"/>
    <w:multiLevelType w:val="multilevel"/>
    <w:tmpl w:val="3062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7E02C1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15:restartNumberingAfterBreak="0">
    <w:nsid w:val="781937D3"/>
    <w:multiLevelType w:val="multilevel"/>
    <w:tmpl w:val="C630A5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7AF4296F"/>
    <w:multiLevelType w:val="multilevel"/>
    <w:tmpl w:val="5DD4FB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7C3D0F72"/>
    <w:multiLevelType w:val="multilevel"/>
    <w:tmpl w:val="7FFC4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14802446">
    <w:abstractNumId w:val="34"/>
  </w:num>
  <w:num w:numId="2" w16cid:durableId="103697405">
    <w:abstractNumId w:val="36"/>
  </w:num>
  <w:num w:numId="3" w16cid:durableId="1316958947">
    <w:abstractNumId w:val="31"/>
  </w:num>
  <w:num w:numId="4" w16cid:durableId="927736171">
    <w:abstractNumId w:val="38"/>
  </w:num>
  <w:num w:numId="5" w16cid:durableId="1328631436">
    <w:abstractNumId w:val="20"/>
  </w:num>
  <w:num w:numId="6" w16cid:durableId="818882237">
    <w:abstractNumId w:val="10"/>
  </w:num>
  <w:num w:numId="7" w16cid:durableId="590697525">
    <w:abstractNumId w:val="29"/>
  </w:num>
  <w:num w:numId="8" w16cid:durableId="1443645189">
    <w:abstractNumId w:val="17"/>
  </w:num>
  <w:num w:numId="9" w16cid:durableId="267465433">
    <w:abstractNumId w:val="18"/>
  </w:num>
  <w:num w:numId="10" w16cid:durableId="1957833727">
    <w:abstractNumId w:val="27"/>
  </w:num>
  <w:num w:numId="11" w16cid:durableId="1084456128">
    <w:abstractNumId w:val="7"/>
  </w:num>
  <w:num w:numId="12" w16cid:durableId="1319580243">
    <w:abstractNumId w:val="6"/>
  </w:num>
  <w:num w:numId="13" w16cid:durableId="1049065448">
    <w:abstractNumId w:val="22"/>
  </w:num>
  <w:num w:numId="14" w16cid:durableId="1727680611">
    <w:abstractNumId w:val="23"/>
  </w:num>
  <w:num w:numId="15" w16cid:durableId="2025789900">
    <w:abstractNumId w:val="8"/>
  </w:num>
  <w:num w:numId="16" w16cid:durableId="1005285661">
    <w:abstractNumId w:val="26"/>
  </w:num>
  <w:num w:numId="17" w16cid:durableId="94443012">
    <w:abstractNumId w:val="0"/>
  </w:num>
  <w:num w:numId="18" w16cid:durableId="1948999019">
    <w:abstractNumId w:val="19"/>
  </w:num>
  <w:num w:numId="19" w16cid:durableId="189417235">
    <w:abstractNumId w:val="2"/>
  </w:num>
  <w:num w:numId="20" w16cid:durableId="2016102894">
    <w:abstractNumId w:val="28"/>
  </w:num>
  <w:num w:numId="21" w16cid:durableId="2109496551">
    <w:abstractNumId w:val="37"/>
  </w:num>
  <w:num w:numId="22" w16cid:durableId="2140761029">
    <w:abstractNumId w:val="13"/>
  </w:num>
  <w:num w:numId="23" w16cid:durableId="1817649173">
    <w:abstractNumId w:val="16"/>
  </w:num>
  <w:num w:numId="24" w16cid:durableId="1163857845">
    <w:abstractNumId w:val="21"/>
  </w:num>
  <w:num w:numId="25" w16cid:durableId="674117897">
    <w:abstractNumId w:val="11"/>
  </w:num>
  <w:num w:numId="26" w16cid:durableId="1482886603">
    <w:abstractNumId w:val="25"/>
  </w:num>
  <w:num w:numId="27" w16cid:durableId="1330014151">
    <w:abstractNumId w:val="4"/>
  </w:num>
  <w:num w:numId="28" w16cid:durableId="1147939809">
    <w:abstractNumId w:val="3"/>
  </w:num>
  <w:num w:numId="29" w16cid:durableId="1746806269">
    <w:abstractNumId w:val="5"/>
  </w:num>
  <w:num w:numId="30" w16cid:durableId="1606421624">
    <w:abstractNumId w:val="35"/>
  </w:num>
  <w:num w:numId="31" w16cid:durableId="552622729">
    <w:abstractNumId w:val="32"/>
  </w:num>
  <w:num w:numId="32" w16cid:durableId="710766915">
    <w:abstractNumId w:val="30"/>
  </w:num>
  <w:num w:numId="33" w16cid:durableId="2096974726">
    <w:abstractNumId w:val="9"/>
  </w:num>
  <w:num w:numId="34" w16cid:durableId="1811702977">
    <w:abstractNumId w:val="15"/>
  </w:num>
  <w:num w:numId="35" w16cid:durableId="1858545345">
    <w:abstractNumId w:val="33"/>
  </w:num>
  <w:num w:numId="36" w16cid:durableId="332608230">
    <w:abstractNumId w:val="12"/>
  </w:num>
  <w:num w:numId="37" w16cid:durableId="525410256">
    <w:abstractNumId w:val="1"/>
  </w:num>
  <w:num w:numId="38" w16cid:durableId="2078356537">
    <w:abstractNumId w:val="14"/>
  </w:num>
  <w:num w:numId="39" w16cid:durableId="197540358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436C"/>
    <w:rsid w:val="0003436C"/>
    <w:rsid w:val="000754F1"/>
    <w:rsid w:val="000A0E22"/>
    <w:rsid w:val="000D43B5"/>
    <w:rsid w:val="000F49DA"/>
    <w:rsid w:val="0013325E"/>
    <w:rsid w:val="00142D5B"/>
    <w:rsid w:val="00191BBA"/>
    <w:rsid w:val="001D2F0B"/>
    <w:rsid w:val="001E03F8"/>
    <w:rsid w:val="001F503B"/>
    <w:rsid w:val="00230BF8"/>
    <w:rsid w:val="0023538F"/>
    <w:rsid w:val="00283317"/>
    <w:rsid w:val="003000CA"/>
    <w:rsid w:val="003A15EB"/>
    <w:rsid w:val="003B75A4"/>
    <w:rsid w:val="003C60DC"/>
    <w:rsid w:val="003F359F"/>
    <w:rsid w:val="00411599"/>
    <w:rsid w:val="004332B6"/>
    <w:rsid w:val="004B2850"/>
    <w:rsid w:val="004F0930"/>
    <w:rsid w:val="00502D39"/>
    <w:rsid w:val="00516496"/>
    <w:rsid w:val="00562E24"/>
    <w:rsid w:val="0061417B"/>
    <w:rsid w:val="00620E49"/>
    <w:rsid w:val="006320B2"/>
    <w:rsid w:val="0063615C"/>
    <w:rsid w:val="006748D8"/>
    <w:rsid w:val="007733BD"/>
    <w:rsid w:val="007E5532"/>
    <w:rsid w:val="007F1155"/>
    <w:rsid w:val="007F4991"/>
    <w:rsid w:val="0083189B"/>
    <w:rsid w:val="008807FA"/>
    <w:rsid w:val="008A452A"/>
    <w:rsid w:val="008C6BE3"/>
    <w:rsid w:val="008E3827"/>
    <w:rsid w:val="0093070F"/>
    <w:rsid w:val="009627F0"/>
    <w:rsid w:val="00A015BA"/>
    <w:rsid w:val="00A12708"/>
    <w:rsid w:val="00A26CCA"/>
    <w:rsid w:val="00A4612F"/>
    <w:rsid w:val="00AA6DDF"/>
    <w:rsid w:val="00B13468"/>
    <w:rsid w:val="00B15B38"/>
    <w:rsid w:val="00B4328A"/>
    <w:rsid w:val="00B571C6"/>
    <w:rsid w:val="00BA0AED"/>
    <w:rsid w:val="00C60B36"/>
    <w:rsid w:val="00C62B77"/>
    <w:rsid w:val="00CB480E"/>
    <w:rsid w:val="00CB6C28"/>
    <w:rsid w:val="00CE0816"/>
    <w:rsid w:val="00D06CAA"/>
    <w:rsid w:val="00D10C50"/>
    <w:rsid w:val="00D35D88"/>
    <w:rsid w:val="00DB06D7"/>
    <w:rsid w:val="00DD210C"/>
    <w:rsid w:val="00EA229C"/>
    <w:rsid w:val="00EC40F9"/>
    <w:rsid w:val="00F14ADA"/>
    <w:rsid w:val="00FF5666"/>
    <w:rsid w:val="03335F15"/>
    <w:rsid w:val="03930DF6"/>
    <w:rsid w:val="03F42ABA"/>
    <w:rsid w:val="0461448D"/>
    <w:rsid w:val="07780D2F"/>
    <w:rsid w:val="07F69640"/>
    <w:rsid w:val="08029249"/>
    <w:rsid w:val="09159E92"/>
    <w:rsid w:val="095C9283"/>
    <w:rsid w:val="0A907DC7"/>
    <w:rsid w:val="0CC01B3C"/>
    <w:rsid w:val="0D24A1F2"/>
    <w:rsid w:val="0D2BA6C7"/>
    <w:rsid w:val="0EB95C0F"/>
    <w:rsid w:val="0F5C2A37"/>
    <w:rsid w:val="100B5FD3"/>
    <w:rsid w:val="10B1750E"/>
    <w:rsid w:val="1101F03F"/>
    <w:rsid w:val="136D09B2"/>
    <w:rsid w:val="14A3B7FE"/>
    <w:rsid w:val="16FF2804"/>
    <w:rsid w:val="1768B96B"/>
    <w:rsid w:val="17DFE274"/>
    <w:rsid w:val="18ECF6F0"/>
    <w:rsid w:val="194DC0F9"/>
    <w:rsid w:val="19859509"/>
    <w:rsid w:val="1A0273F3"/>
    <w:rsid w:val="1B5728AF"/>
    <w:rsid w:val="1CC731CA"/>
    <w:rsid w:val="1ECBA75D"/>
    <w:rsid w:val="1FDCBC92"/>
    <w:rsid w:val="220DC5CB"/>
    <w:rsid w:val="2382538D"/>
    <w:rsid w:val="25DA9F07"/>
    <w:rsid w:val="26998E15"/>
    <w:rsid w:val="26DDC48E"/>
    <w:rsid w:val="27BA12B0"/>
    <w:rsid w:val="28697B37"/>
    <w:rsid w:val="290BC023"/>
    <w:rsid w:val="290CB2F5"/>
    <w:rsid w:val="294D7E76"/>
    <w:rsid w:val="2A53ACFA"/>
    <w:rsid w:val="2AC594B3"/>
    <w:rsid w:val="2B7C5FF7"/>
    <w:rsid w:val="2D5CF1F8"/>
    <w:rsid w:val="2D8EA8E5"/>
    <w:rsid w:val="2EE312BF"/>
    <w:rsid w:val="2F60CA4D"/>
    <w:rsid w:val="308BC3AA"/>
    <w:rsid w:val="30D4C115"/>
    <w:rsid w:val="32624046"/>
    <w:rsid w:val="331C2BF7"/>
    <w:rsid w:val="333A2509"/>
    <w:rsid w:val="3374AE57"/>
    <w:rsid w:val="34F9BD72"/>
    <w:rsid w:val="35924397"/>
    <w:rsid w:val="359ACCA9"/>
    <w:rsid w:val="35E4040D"/>
    <w:rsid w:val="36D7DB27"/>
    <w:rsid w:val="378C742E"/>
    <w:rsid w:val="389E3B2C"/>
    <w:rsid w:val="39CDF66C"/>
    <w:rsid w:val="39D485AF"/>
    <w:rsid w:val="3A3081E9"/>
    <w:rsid w:val="3A36BC1B"/>
    <w:rsid w:val="3F636A6F"/>
    <w:rsid w:val="3F6DB8D5"/>
    <w:rsid w:val="3FED6D95"/>
    <w:rsid w:val="409371CF"/>
    <w:rsid w:val="41BC5F93"/>
    <w:rsid w:val="42C8F81F"/>
    <w:rsid w:val="443595FE"/>
    <w:rsid w:val="4455BE33"/>
    <w:rsid w:val="448F2ECE"/>
    <w:rsid w:val="454602E3"/>
    <w:rsid w:val="457B6D22"/>
    <w:rsid w:val="465F4C35"/>
    <w:rsid w:val="468B6FD6"/>
    <w:rsid w:val="46D83D5F"/>
    <w:rsid w:val="481E8772"/>
    <w:rsid w:val="4861CDD6"/>
    <w:rsid w:val="48C27478"/>
    <w:rsid w:val="4965F5E9"/>
    <w:rsid w:val="4A5870A9"/>
    <w:rsid w:val="4B52C24D"/>
    <w:rsid w:val="4D5C6DA3"/>
    <w:rsid w:val="4E4ACE68"/>
    <w:rsid w:val="50806DBE"/>
    <w:rsid w:val="509790C5"/>
    <w:rsid w:val="512AA205"/>
    <w:rsid w:val="51E76688"/>
    <w:rsid w:val="5235E773"/>
    <w:rsid w:val="5369DD16"/>
    <w:rsid w:val="564A0401"/>
    <w:rsid w:val="5698C040"/>
    <w:rsid w:val="56CB7DD7"/>
    <w:rsid w:val="5846B7CA"/>
    <w:rsid w:val="5872956B"/>
    <w:rsid w:val="59D4F78A"/>
    <w:rsid w:val="5BA09166"/>
    <w:rsid w:val="5BFFCFEB"/>
    <w:rsid w:val="5E5B2579"/>
    <w:rsid w:val="5E7E197D"/>
    <w:rsid w:val="5F82F12D"/>
    <w:rsid w:val="6029E656"/>
    <w:rsid w:val="6147B795"/>
    <w:rsid w:val="61C654A8"/>
    <w:rsid w:val="636C0ED9"/>
    <w:rsid w:val="6471FE2A"/>
    <w:rsid w:val="649586F0"/>
    <w:rsid w:val="64E1160D"/>
    <w:rsid w:val="65611604"/>
    <w:rsid w:val="65C58EB4"/>
    <w:rsid w:val="66746FD6"/>
    <w:rsid w:val="668C42B1"/>
    <w:rsid w:val="67B3FE1E"/>
    <w:rsid w:val="691AFC59"/>
    <w:rsid w:val="6A5EEA9A"/>
    <w:rsid w:val="6AC47256"/>
    <w:rsid w:val="6AD29A0D"/>
    <w:rsid w:val="6D391D64"/>
    <w:rsid w:val="6D76BF94"/>
    <w:rsid w:val="6D8344B2"/>
    <w:rsid w:val="6D88A80A"/>
    <w:rsid w:val="6E22D129"/>
    <w:rsid w:val="6E766BAA"/>
    <w:rsid w:val="6EDF3761"/>
    <w:rsid w:val="6FFB7B89"/>
    <w:rsid w:val="711EC7D9"/>
    <w:rsid w:val="7219F874"/>
    <w:rsid w:val="72290D08"/>
    <w:rsid w:val="7285F36F"/>
    <w:rsid w:val="73AD90DF"/>
    <w:rsid w:val="75EE5E5C"/>
    <w:rsid w:val="761E37A1"/>
    <w:rsid w:val="765ED01E"/>
    <w:rsid w:val="76B6DCC1"/>
    <w:rsid w:val="770AD1C8"/>
    <w:rsid w:val="77C990C8"/>
    <w:rsid w:val="77D6B048"/>
    <w:rsid w:val="77E9E27E"/>
    <w:rsid w:val="78091732"/>
    <w:rsid w:val="7ADB4136"/>
    <w:rsid w:val="7B81977E"/>
    <w:rsid w:val="7B8B7551"/>
    <w:rsid w:val="7C9AEB25"/>
    <w:rsid w:val="7E11C8A5"/>
    <w:rsid w:val="7ED00E93"/>
    <w:rsid w:val="7F46428B"/>
    <w:rsid w:val="7FDD560F"/>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EEFD16"/>
  <w15:chartTrackingRefBased/>
  <w15:docId w15:val="{ABB0A67A-A852-9649-8B24-6E80FABCE3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3436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03436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03436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3436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3436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343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343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343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343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3436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03436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03436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3436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3436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343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343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343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3436C"/>
    <w:rPr>
      <w:rFonts w:eastAsiaTheme="majorEastAsia" w:cstheme="majorBidi"/>
      <w:color w:val="272727" w:themeColor="text1" w:themeTint="D8"/>
    </w:rPr>
  </w:style>
  <w:style w:type="paragraph" w:styleId="Title">
    <w:name w:val="Title"/>
    <w:basedOn w:val="Normal"/>
    <w:next w:val="Normal"/>
    <w:link w:val="TitleChar"/>
    <w:uiPriority w:val="10"/>
    <w:qFormat/>
    <w:rsid w:val="000343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343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343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343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3436C"/>
    <w:pPr>
      <w:spacing w:before="160"/>
      <w:jc w:val="center"/>
    </w:pPr>
    <w:rPr>
      <w:i/>
      <w:iCs/>
      <w:color w:val="404040" w:themeColor="text1" w:themeTint="BF"/>
    </w:rPr>
  </w:style>
  <w:style w:type="character" w:customStyle="1" w:styleId="QuoteChar">
    <w:name w:val="Quote Char"/>
    <w:basedOn w:val="DefaultParagraphFont"/>
    <w:link w:val="Quote"/>
    <w:uiPriority w:val="29"/>
    <w:rsid w:val="0003436C"/>
    <w:rPr>
      <w:i/>
      <w:iCs/>
      <w:color w:val="404040" w:themeColor="text1" w:themeTint="BF"/>
    </w:rPr>
  </w:style>
  <w:style w:type="paragraph" w:styleId="ListParagraph">
    <w:name w:val="List Paragraph"/>
    <w:aliases w:val="Resume Title,List Paragraph_Table bullets,Dot pt,F5 List Paragraph,List Paragraph1,No Spacing1,List Paragraph Char Char Char,Indicator Text,Numbered Para 1,Bullet 1,List Paragraph12,Bullet Points,MAIN CONTENT,List Paragraph11,OBC Bullet,L"/>
    <w:basedOn w:val="Normal"/>
    <w:link w:val="ListParagraphChar"/>
    <w:uiPriority w:val="34"/>
    <w:qFormat/>
    <w:rsid w:val="0003436C"/>
    <w:pPr>
      <w:ind w:left="720"/>
      <w:contextualSpacing/>
    </w:pPr>
  </w:style>
  <w:style w:type="character" w:styleId="IntenseEmphasis">
    <w:name w:val="Intense Emphasis"/>
    <w:basedOn w:val="DefaultParagraphFont"/>
    <w:uiPriority w:val="21"/>
    <w:qFormat/>
    <w:rsid w:val="0003436C"/>
    <w:rPr>
      <w:i/>
      <w:iCs/>
      <w:color w:val="0F4761" w:themeColor="accent1" w:themeShade="BF"/>
    </w:rPr>
  </w:style>
  <w:style w:type="paragraph" w:styleId="IntenseQuote">
    <w:name w:val="Intense Quote"/>
    <w:basedOn w:val="Normal"/>
    <w:next w:val="Normal"/>
    <w:link w:val="IntenseQuoteChar"/>
    <w:uiPriority w:val="30"/>
    <w:qFormat/>
    <w:rsid w:val="0003436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3436C"/>
    <w:rPr>
      <w:i/>
      <w:iCs/>
      <w:color w:val="0F4761" w:themeColor="accent1" w:themeShade="BF"/>
    </w:rPr>
  </w:style>
  <w:style w:type="character" w:styleId="IntenseReference">
    <w:name w:val="Intense Reference"/>
    <w:basedOn w:val="DefaultParagraphFont"/>
    <w:uiPriority w:val="32"/>
    <w:qFormat/>
    <w:rsid w:val="0003436C"/>
    <w:rPr>
      <w:b/>
      <w:bCs/>
      <w:smallCaps/>
      <w:color w:val="0F4761" w:themeColor="accent1" w:themeShade="BF"/>
      <w:spacing w:val="5"/>
    </w:rPr>
  </w:style>
  <w:style w:type="paragraph" w:customStyle="1" w:styleId="p1">
    <w:name w:val="p1"/>
    <w:basedOn w:val="Normal"/>
    <w:rsid w:val="0003436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s1">
    <w:name w:val="s1"/>
    <w:basedOn w:val="DefaultParagraphFont"/>
    <w:rsid w:val="0003436C"/>
  </w:style>
  <w:style w:type="paragraph" w:customStyle="1" w:styleId="p2">
    <w:name w:val="p2"/>
    <w:basedOn w:val="Normal"/>
    <w:rsid w:val="0003436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customStyle="1" w:styleId="p3">
    <w:name w:val="p3"/>
    <w:basedOn w:val="Normal"/>
    <w:rsid w:val="0003436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s2">
    <w:name w:val="s2"/>
    <w:basedOn w:val="DefaultParagraphFont"/>
    <w:rsid w:val="0003436C"/>
  </w:style>
  <w:style w:type="paragraph" w:customStyle="1" w:styleId="p4">
    <w:name w:val="p4"/>
    <w:basedOn w:val="Normal"/>
    <w:rsid w:val="0003436C"/>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customStyle="1" w:styleId="s3">
    <w:name w:val="s3"/>
    <w:basedOn w:val="DefaultParagraphFont"/>
    <w:rsid w:val="0003436C"/>
  </w:style>
  <w:style w:type="table" w:styleId="TableGrid">
    <w:name w:val="Table Grid"/>
    <w:basedOn w:val="TableNormal"/>
    <w:uiPriority w:val="39"/>
    <w:rsid w:val="0023538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Resume Title Char,List Paragraph_Table bullets Char,Dot pt Char,F5 List Paragraph Char,List Paragraph1 Char,No Spacing1 Char,List Paragraph Char Char Char Char,Indicator Text Char,Numbered Para 1 Char,Bullet 1 Char,Bullet Points Char"/>
    <w:basedOn w:val="DefaultParagraphFont"/>
    <w:link w:val="ListParagraph"/>
    <w:uiPriority w:val="34"/>
    <w:qFormat/>
    <w:locked/>
    <w:rsid w:val="00C60B36"/>
  </w:style>
  <w:style w:type="character" w:styleId="Hyperlink">
    <w:name w:val="Hyperlink"/>
    <w:basedOn w:val="DefaultParagraphFont"/>
    <w:uiPriority w:val="99"/>
    <w:unhideWhenUsed/>
    <w:rsid w:val="00C60B36"/>
    <w:rPr>
      <w:color w:val="467886" w:themeColor="hyperlink"/>
      <w:u w:val="single"/>
    </w:rPr>
  </w:style>
  <w:style w:type="character" w:styleId="UnresolvedMention">
    <w:name w:val="Unresolved Mention"/>
    <w:basedOn w:val="DefaultParagraphFont"/>
    <w:uiPriority w:val="99"/>
    <w:semiHidden/>
    <w:unhideWhenUsed/>
    <w:rsid w:val="00C60B36"/>
    <w:rPr>
      <w:color w:val="605E5C"/>
      <w:shd w:val="clear" w:color="auto" w:fill="E1DFDD"/>
    </w:rPr>
  </w:style>
  <w:style w:type="paragraph" w:styleId="Header">
    <w:name w:val="header"/>
    <w:basedOn w:val="Normal"/>
    <w:link w:val="HeaderChar"/>
    <w:uiPriority w:val="99"/>
    <w:unhideWhenUsed/>
    <w:rsid w:val="008C6BE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6BE3"/>
  </w:style>
  <w:style w:type="paragraph" w:styleId="Footer">
    <w:name w:val="footer"/>
    <w:basedOn w:val="Normal"/>
    <w:link w:val="FooterChar"/>
    <w:uiPriority w:val="99"/>
    <w:unhideWhenUsed/>
    <w:rsid w:val="008C6BE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6BE3"/>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4B2850"/>
    <w:pPr>
      <w:spacing w:after="0" w:line="240" w:lineRule="auto"/>
    </w:pPr>
  </w:style>
  <w:style w:type="paragraph" w:styleId="CommentSubject">
    <w:name w:val="annotation subject"/>
    <w:basedOn w:val="CommentText"/>
    <w:next w:val="CommentText"/>
    <w:link w:val="CommentSubjectChar"/>
    <w:uiPriority w:val="99"/>
    <w:semiHidden/>
    <w:unhideWhenUsed/>
    <w:rsid w:val="00A015BA"/>
    <w:rPr>
      <w:b/>
      <w:bCs/>
    </w:rPr>
  </w:style>
  <w:style w:type="character" w:customStyle="1" w:styleId="CommentSubjectChar">
    <w:name w:val="Comment Subject Char"/>
    <w:basedOn w:val="CommentTextChar"/>
    <w:link w:val="CommentSubject"/>
    <w:uiPriority w:val="99"/>
    <w:semiHidden/>
    <w:rsid w:val="00A015BA"/>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som.consultant@care.org" TargetMode="Externa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160394FB51504FA4F15BDD4D7B7628" ma:contentTypeVersion="3" ma:contentTypeDescription="Create a new document." ma:contentTypeScope="" ma:versionID="017e18bc66941dd2b08485e603d5dc20">
  <xsd:schema xmlns:xsd="http://www.w3.org/2001/XMLSchema" xmlns:xs="http://www.w3.org/2001/XMLSchema" xmlns:p="http://schemas.microsoft.com/office/2006/metadata/properties" xmlns:ns2="06d46d4b-433a-44d4-a86d-be7125dbd390" targetNamespace="http://schemas.microsoft.com/office/2006/metadata/properties" ma:root="true" ma:fieldsID="7304628b219af6923819f63f2b17f864" ns2:_="">
    <xsd:import namespace="06d46d4b-433a-44d4-a86d-be7125dbd390"/>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6d46d4b-433a-44d4-a86d-be7125dbd39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92F1CB4-31B4-405B-B79F-6F18393A29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6d46d4b-433a-44d4-a86d-be7125dbd3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BAB296B-C518-4DA3-A277-05EFAF5BFCD8}">
  <ds:schemaRefs>
    <ds:schemaRef ds:uri="http://schemas.microsoft.com/sharepoint/v3/contenttype/forms"/>
  </ds:schemaRefs>
</ds:datastoreItem>
</file>

<file path=customXml/itemProps3.xml><?xml version="1.0" encoding="utf-8"?>
<ds:datastoreItem xmlns:ds="http://schemas.openxmlformats.org/officeDocument/2006/customXml" ds:itemID="{39A915F6-1EF7-46EA-9DC7-70488FF38A8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11</Pages>
  <Words>4563</Words>
  <Characters>28066</Characters>
  <Application>Microsoft Office Word</Application>
  <DocSecurity>0</DocSecurity>
  <Lines>779</Lines>
  <Paragraphs>407</Paragraphs>
  <ScaleCrop>false</ScaleCrop>
  <Company/>
  <LinksUpToDate>false</LinksUpToDate>
  <CharactersWithSpaces>32222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ADAN ABDIRIZAK</dc:creator>
  <cp:keywords/>
  <dc:description/>
  <cp:lastModifiedBy>Ali Ahmed Mohamed</cp:lastModifiedBy>
  <cp:revision>21</cp:revision>
  <dcterms:created xsi:type="dcterms:W3CDTF">2026-04-01T07:42:00Z</dcterms:created>
  <dcterms:modified xsi:type="dcterms:W3CDTF">2026-04-01T10:57:00Z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0x0101003C160394FB51504FA4F15BDD4D7B7628</vt:lpwstr>
  </property>
</Properties>
</file>