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777A" w14:textId="12694B99" w:rsidR="003335D7" w:rsidRDefault="003335D7" w:rsidP="0035454A">
      <w:pPr>
        <w:pBdr>
          <w:bottom w:val="single" w:sz="4" w:space="1" w:color="auto"/>
        </w:pBdr>
        <w:spacing w:before="100" w:beforeAutospacing="1" w:after="100" w:afterAutospacing="1" w:line="276" w:lineRule="auto"/>
        <w:jc w:val="center"/>
        <w:outlineLvl w:val="0"/>
        <w:rPr>
          <w:rFonts w:ascii="Arial" w:eastAsia="Times New Roman" w:hAnsi="Arial" w:cs="Arial"/>
          <w:b/>
          <w:bCs/>
          <w:kern w:val="36"/>
          <w:sz w:val="24"/>
          <w:szCs w:val="24"/>
          <w:lang w:val="en-US"/>
          <w14:ligatures w14:val="none"/>
        </w:rPr>
      </w:pPr>
      <w:r w:rsidRPr="003335D7">
        <w:rPr>
          <w:rFonts w:ascii="Arial" w:eastAsia="Times New Roman" w:hAnsi="Arial" w:cs="Arial"/>
          <w:b/>
          <w:bCs/>
          <w:noProof/>
          <w:kern w:val="36"/>
          <w:sz w:val="24"/>
          <w:szCs w:val="24"/>
          <w:lang w:val="en-US"/>
          <w14:ligatures w14:val="none"/>
        </w:rPr>
        <w:drawing>
          <wp:anchor distT="0" distB="0" distL="114300" distR="114300" simplePos="0" relativeHeight="251658240" behindDoc="1" locked="0" layoutInCell="1" allowOverlap="1" wp14:anchorId="463CBE72" wp14:editId="7A22AC3A">
            <wp:simplePos x="0" y="0"/>
            <wp:positionH relativeFrom="page">
              <wp:posOffset>298450</wp:posOffset>
            </wp:positionH>
            <wp:positionV relativeFrom="paragraph">
              <wp:posOffset>0</wp:posOffset>
            </wp:positionV>
            <wp:extent cx="1657435" cy="539778"/>
            <wp:effectExtent l="0" t="0" r="0" b="0"/>
            <wp:wrapTight wrapText="bothSides">
              <wp:wrapPolygon edited="0">
                <wp:start x="0" y="0"/>
                <wp:lineTo x="0" y="20584"/>
                <wp:lineTo x="21352" y="20584"/>
                <wp:lineTo x="21352" y="0"/>
                <wp:lineTo x="0" y="0"/>
              </wp:wrapPolygon>
            </wp:wrapTight>
            <wp:docPr id="8768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08977" name=""/>
                    <pic:cNvPicPr/>
                  </pic:nvPicPr>
                  <pic:blipFill>
                    <a:blip r:embed="rId5">
                      <a:extLst>
                        <a:ext uri="{28A0092B-C50C-407E-A947-70E740481C1C}">
                          <a14:useLocalDpi xmlns:a14="http://schemas.microsoft.com/office/drawing/2010/main" val="0"/>
                        </a:ext>
                      </a:extLst>
                    </a:blip>
                    <a:stretch>
                      <a:fillRect/>
                    </a:stretch>
                  </pic:blipFill>
                  <pic:spPr>
                    <a:xfrm>
                      <a:off x="0" y="0"/>
                      <a:ext cx="1657435" cy="539778"/>
                    </a:xfrm>
                    <a:prstGeom prst="rect">
                      <a:avLst/>
                    </a:prstGeom>
                  </pic:spPr>
                </pic:pic>
              </a:graphicData>
            </a:graphic>
          </wp:anchor>
        </w:drawing>
      </w:r>
    </w:p>
    <w:p w14:paraId="7B735F4A" w14:textId="77777777" w:rsidR="003335D7" w:rsidRDefault="003335D7" w:rsidP="0035454A">
      <w:pPr>
        <w:pBdr>
          <w:bottom w:val="single" w:sz="4" w:space="1" w:color="auto"/>
        </w:pBdr>
        <w:spacing w:after="0" w:line="276" w:lineRule="auto"/>
        <w:jc w:val="center"/>
        <w:outlineLvl w:val="0"/>
        <w:rPr>
          <w:rFonts w:ascii="Arial" w:eastAsia="Times New Roman" w:hAnsi="Arial" w:cs="Arial"/>
          <w:b/>
          <w:bCs/>
          <w:kern w:val="36"/>
          <w:sz w:val="24"/>
          <w:szCs w:val="24"/>
          <w:lang w:val="en-US"/>
          <w14:ligatures w14:val="none"/>
        </w:rPr>
      </w:pPr>
    </w:p>
    <w:p w14:paraId="2F4D7DEB" w14:textId="4B5EE44D" w:rsidR="00E97A52" w:rsidRPr="00E97A52" w:rsidRDefault="00E97A52" w:rsidP="0035454A">
      <w:pPr>
        <w:pBdr>
          <w:bottom w:val="single" w:sz="4" w:space="1" w:color="auto"/>
        </w:pBdr>
        <w:spacing w:after="0" w:line="276" w:lineRule="auto"/>
        <w:jc w:val="center"/>
        <w:outlineLvl w:val="0"/>
        <w:rPr>
          <w:rFonts w:ascii="Arial" w:eastAsia="Times New Roman" w:hAnsi="Arial" w:cs="Arial"/>
          <w:b/>
          <w:bCs/>
          <w:kern w:val="36"/>
          <w:sz w:val="24"/>
          <w:szCs w:val="24"/>
          <w:lang w:val="en-US"/>
          <w14:ligatures w14:val="none"/>
        </w:rPr>
      </w:pPr>
      <w:r w:rsidRPr="00E97A52">
        <w:rPr>
          <w:rFonts w:ascii="Arial" w:eastAsia="Times New Roman" w:hAnsi="Arial" w:cs="Arial"/>
          <w:b/>
          <w:bCs/>
          <w:kern w:val="36"/>
          <w:sz w:val="24"/>
          <w:szCs w:val="24"/>
          <w:lang w:val="en-US"/>
          <w14:ligatures w14:val="none"/>
        </w:rPr>
        <w:t>TERMS OF REFERENCE (ToR)</w:t>
      </w:r>
    </w:p>
    <w:p w14:paraId="4AE471AB" w14:textId="77777777" w:rsidR="00E97A52" w:rsidRPr="00E97A52" w:rsidRDefault="00E97A52" w:rsidP="0035454A">
      <w:pPr>
        <w:spacing w:after="0" w:line="276" w:lineRule="auto"/>
        <w:jc w:val="center"/>
        <w:outlineLvl w:val="1"/>
        <w:rPr>
          <w:rFonts w:ascii="Arial" w:eastAsia="Times New Roman" w:hAnsi="Arial" w:cs="Arial"/>
          <w:b/>
          <w:bCs/>
          <w:kern w:val="0"/>
          <w:sz w:val="24"/>
          <w:szCs w:val="24"/>
          <w:lang w:val="en-US"/>
          <w14:ligatures w14:val="none"/>
        </w:rPr>
      </w:pPr>
      <w:r w:rsidRPr="00E97A52">
        <w:rPr>
          <w:rFonts w:ascii="Arial" w:eastAsia="Times New Roman" w:hAnsi="Arial" w:cs="Arial"/>
          <w:b/>
          <w:bCs/>
          <w:kern w:val="0"/>
          <w:sz w:val="24"/>
          <w:szCs w:val="24"/>
          <w:lang w:val="en-US"/>
          <w14:ligatures w14:val="none"/>
        </w:rPr>
        <w:t>Provision of Medical Services for CARE Somalia/Somaliland Staff</w:t>
      </w:r>
    </w:p>
    <w:p w14:paraId="38E98A08" w14:textId="1FB68A99" w:rsidR="00E97A52" w:rsidRPr="00E97A52" w:rsidRDefault="00E97A52" w:rsidP="0035454A">
      <w:pPr>
        <w:spacing w:after="0" w:line="276" w:lineRule="auto"/>
        <w:jc w:val="both"/>
        <w:rPr>
          <w:rFonts w:ascii="Arial" w:eastAsia="Times New Roman" w:hAnsi="Arial" w:cs="Arial"/>
          <w:kern w:val="0"/>
          <w:sz w:val="24"/>
          <w:szCs w:val="24"/>
          <w:lang w:val="en-US"/>
          <w14:ligatures w14:val="none"/>
        </w:rPr>
      </w:pPr>
    </w:p>
    <w:p w14:paraId="726137BC" w14:textId="051B8619" w:rsidR="00E97A52" w:rsidRPr="003335D7" w:rsidRDefault="00E97A52"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3335D7">
        <w:rPr>
          <w:rFonts w:ascii="Arial" w:eastAsia="Times New Roman" w:hAnsi="Arial" w:cs="Arial"/>
          <w:b/>
          <w:bCs/>
          <w:color w:val="E97132" w:themeColor="accent2"/>
          <w:kern w:val="0"/>
          <w:sz w:val="24"/>
          <w:szCs w:val="24"/>
          <w:lang w:val="en-US"/>
          <w14:ligatures w14:val="none"/>
        </w:rPr>
        <w:t>Background</w:t>
      </w:r>
    </w:p>
    <w:p w14:paraId="13D9A55C" w14:textId="77777777" w:rsidR="00BC5C6B" w:rsidRPr="00BC5C6B" w:rsidRDefault="00BC5C6B"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BC5C6B">
        <w:rPr>
          <w:rFonts w:ascii="Arial" w:eastAsia="Times New Roman" w:hAnsi="Arial" w:cs="Arial"/>
          <w:kern w:val="0"/>
          <w:sz w:val="24"/>
          <w:szCs w:val="24"/>
          <w:lang w:val="en-US"/>
          <w14:ligatures w14:val="none"/>
        </w:rPr>
        <w:t>CARE International is an international humanitarian and development organization operating in Somalia and Somaliland, with staff based across multiple locations in Somalia, Somaliland, and Kenya. In delivering its programmes, CARE has a duty of care to ensure that staff and eligible dependents have access to reliable, quality, and timely medical services.</w:t>
      </w:r>
    </w:p>
    <w:p w14:paraId="45119DE3" w14:textId="77777777" w:rsidR="00BC5C6B" w:rsidRPr="00BC5C6B" w:rsidRDefault="00BC5C6B"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BC5C6B">
        <w:rPr>
          <w:rFonts w:ascii="Arial" w:eastAsia="Times New Roman" w:hAnsi="Arial" w:cs="Arial"/>
          <w:kern w:val="0"/>
          <w:sz w:val="24"/>
          <w:szCs w:val="24"/>
          <w:lang w:val="en-US"/>
          <w14:ligatures w14:val="none"/>
        </w:rPr>
        <w:t>Given the varied availability of healthcare services across the region, CARE Somalia/Somaliland seeks to engage a qualified and licensed medical insurance provider with the capacity to offer comprehensive medical cover, efficient claims administration, access to accredited healthcare providers, and emergency referral and evacuation support where required.</w:t>
      </w:r>
    </w:p>
    <w:p w14:paraId="3027E6DF" w14:textId="4DAE1A12" w:rsidR="00E97A52" w:rsidRPr="00E97A52" w:rsidRDefault="00BC5C6B"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BC5C6B">
        <w:rPr>
          <w:rFonts w:ascii="Arial" w:eastAsia="Times New Roman" w:hAnsi="Arial" w:cs="Arial"/>
          <w:kern w:val="0"/>
          <w:sz w:val="24"/>
          <w:szCs w:val="24"/>
          <w:lang w:val="en-US"/>
          <w14:ligatures w14:val="none"/>
        </w:rPr>
        <w:t xml:space="preserve">This Terms of Reference outlines the requirements for the tender for provision of medical insurance services for the period </w:t>
      </w:r>
      <w:r w:rsidRPr="00BC5C6B">
        <w:rPr>
          <w:rFonts w:ascii="Arial" w:eastAsia="Times New Roman" w:hAnsi="Arial" w:cs="Arial"/>
          <w:b/>
          <w:bCs/>
          <w:color w:val="E97132" w:themeColor="accent2"/>
          <w:kern w:val="0"/>
          <w:sz w:val="24"/>
          <w:szCs w:val="24"/>
          <w:lang w:val="en-US"/>
          <w14:ligatures w14:val="none"/>
        </w:rPr>
        <w:t>1 July 2026 to 30 June 2027</w:t>
      </w:r>
      <w:r w:rsidR="00E97A52" w:rsidRPr="00E97A52">
        <w:rPr>
          <w:rFonts w:ascii="Arial" w:eastAsia="Times New Roman" w:hAnsi="Arial" w:cs="Arial"/>
          <w:b/>
          <w:bCs/>
          <w:color w:val="E97132" w:themeColor="accent2"/>
          <w:kern w:val="0"/>
          <w:sz w:val="24"/>
          <w:szCs w:val="24"/>
          <w:lang w:val="en-US"/>
          <w14:ligatures w14:val="none"/>
        </w:rPr>
        <w:t>.</w:t>
      </w:r>
    </w:p>
    <w:p w14:paraId="77F4014F" w14:textId="6D9B834C" w:rsidR="001A4104" w:rsidRDefault="00E97A52"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3335D7">
        <w:rPr>
          <w:rFonts w:ascii="Arial" w:eastAsia="Times New Roman" w:hAnsi="Arial" w:cs="Arial"/>
          <w:b/>
          <w:bCs/>
          <w:color w:val="E97132" w:themeColor="accent2"/>
          <w:kern w:val="0"/>
          <w:sz w:val="24"/>
          <w:szCs w:val="24"/>
          <w:lang w:val="en-US"/>
          <w14:ligatures w14:val="none"/>
        </w:rPr>
        <w:t>Purpose</w:t>
      </w:r>
    </w:p>
    <w:p w14:paraId="32EB74B8" w14:textId="77777777" w:rsidR="00BB5124" w:rsidRPr="00BB5124" w:rsidRDefault="00BB5124"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BB5124">
        <w:rPr>
          <w:rFonts w:ascii="Arial" w:eastAsia="Times New Roman" w:hAnsi="Arial" w:cs="Arial"/>
          <w:kern w:val="0"/>
          <w:sz w:val="24"/>
          <w:szCs w:val="24"/>
          <w:lang w:val="en-US"/>
          <w14:ligatures w14:val="none"/>
        </w:rPr>
        <w:t>The purpose of this Request for Proposal (RFP) is to identify and contract a qualified, licensed, and financially sound medical insurance provider to deliver comprehensive medical coverage for CARE Somalia/Somaliland staff and their eligible dependents for the period 1 July 2026 to 30 June 2027.</w:t>
      </w:r>
    </w:p>
    <w:p w14:paraId="4FF0EE54" w14:textId="77777777" w:rsidR="00BB5124" w:rsidRPr="00BB5124" w:rsidRDefault="00BB5124"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BB5124">
        <w:rPr>
          <w:rFonts w:ascii="Arial" w:eastAsia="Times New Roman" w:hAnsi="Arial" w:cs="Arial"/>
          <w:kern w:val="0"/>
          <w:sz w:val="24"/>
          <w:szCs w:val="24"/>
          <w:lang w:val="en-US"/>
          <w14:ligatures w14:val="none"/>
        </w:rPr>
        <w:t>The scheme is intended to ensure reliable and timely access to quality healthcare services across Somalia, Somaliland, and Kenya, supported by an established provider network, efficient claims administration, and effective referral and emergency evacuation arrangements where required.</w:t>
      </w:r>
    </w:p>
    <w:p w14:paraId="42D63C4C" w14:textId="724306EC" w:rsidR="00BB5124" w:rsidRDefault="00BB5124"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BB5124">
        <w:rPr>
          <w:rFonts w:ascii="Arial" w:eastAsia="Times New Roman" w:hAnsi="Arial" w:cs="Arial"/>
          <w:kern w:val="0"/>
          <w:sz w:val="24"/>
          <w:szCs w:val="24"/>
          <w:lang w:val="en-US"/>
          <w14:ligatures w14:val="none"/>
        </w:rPr>
        <w:t>The selected provider must demonstrate the operational capacity to deliver these services consistently across a geographically dispersed and complex operating environment.</w:t>
      </w:r>
    </w:p>
    <w:p w14:paraId="760A43CF" w14:textId="77777777" w:rsidR="00BB5124" w:rsidRDefault="00BB5124" w:rsidP="0035454A">
      <w:pPr>
        <w:pStyle w:val="ListParagraph"/>
        <w:spacing w:before="100" w:beforeAutospacing="1" w:after="100" w:afterAutospacing="1" w:line="276" w:lineRule="auto"/>
        <w:jc w:val="both"/>
        <w:rPr>
          <w:rFonts w:ascii="Arial" w:eastAsia="Times New Roman" w:hAnsi="Arial" w:cs="Arial"/>
          <w:kern w:val="0"/>
          <w:sz w:val="24"/>
          <w:szCs w:val="24"/>
          <w:lang w:val="en-US"/>
          <w14:ligatures w14:val="none"/>
        </w:rPr>
      </w:pPr>
    </w:p>
    <w:p w14:paraId="2D3EA2E1" w14:textId="28FC65FC" w:rsidR="003335D7" w:rsidRDefault="003335D7"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3335D7">
        <w:rPr>
          <w:rFonts w:ascii="Arial" w:eastAsia="Times New Roman" w:hAnsi="Arial" w:cs="Arial"/>
          <w:b/>
          <w:bCs/>
          <w:color w:val="E97132" w:themeColor="accent2"/>
          <w:kern w:val="0"/>
          <w:sz w:val="24"/>
          <w:szCs w:val="24"/>
          <w:lang w:val="en-US"/>
          <w14:ligatures w14:val="none"/>
        </w:rPr>
        <w:t>Scope of Work</w:t>
      </w:r>
    </w:p>
    <w:p w14:paraId="36C8B920" w14:textId="64E38C51" w:rsidR="0035454A" w:rsidRPr="0035454A" w:rsidRDefault="0035454A"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The selected service provider shall deliver and administer a comprehensive medical insurance scheme for CARE Somalia/Somaliland staff and their eligible dependents for the contract period. The scheme shall provide access to quality healthcare services across Somalia, Somaliland,</w:t>
      </w:r>
      <w:r>
        <w:rPr>
          <w:rFonts w:ascii="Arial" w:eastAsia="Times New Roman" w:hAnsi="Arial" w:cs="Arial"/>
          <w:kern w:val="0"/>
          <w:sz w:val="24"/>
          <w:szCs w:val="24"/>
          <w:lang w:val="en-US"/>
          <w14:ligatures w14:val="none"/>
        </w:rPr>
        <w:t xml:space="preserve"> Ethiopia</w:t>
      </w:r>
      <w:r w:rsidRPr="0035454A">
        <w:rPr>
          <w:rFonts w:ascii="Arial" w:eastAsia="Times New Roman" w:hAnsi="Arial" w:cs="Arial"/>
          <w:kern w:val="0"/>
          <w:sz w:val="24"/>
          <w:szCs w:val="24"/>
          <w:lang w:val="en-US"/>
          <w14:ligatures w14:val="none"/>
        </w:rPr>
        <w:t xml:space="preserve"> and Kenya, and shall include the following minimum service requirements</w:t>
      </w:r>
      <w:r>
        <w:rPr>
          <w:rFonts w:ascii="Arial" w:eastAsia="Times New Roman" w:hAnsi="Arial" w:cs="Arial"/>
          <w:kern w:val="0"/>
          <w:sz w:val="24"/>
          <w:szCs w:val="24"/>
          <w:lang w:val="en-US"/>
          <w14:ligatures w14:val="none"/>
        </w:rPr>
        <w:t>:</w:t>
      </w:r>
    </w:p>
    <w:p w14:paraId="2A69E4F4" w14:textId="77777777" w:rsidR="0035454A" w:rsidRDefault="0035454A" w:rsidP="0035454A">
      <w:pPr>
        <w:spacing w:before="100" w:beforeAutospacing="1" w:after="100" w:afterAutospacing="1" w:line="276" w:lineRule="auto"/>
        <w:jc w:val="both"/>
        <w:outlineLvl w:val="1"/>
        <w:rPr>
          <w:rFonts w:ascii="Arial" w:eastAsia="Times New Roman" w:hAnsi="Arial" w:cs="Arial"/>
          <w:b/>
          <w:bCs/>
          <w:color w:val="E97132" w:themeColor="accent2"/>
          <w:kern w:val="0"/>
          <w:sz w:val="24"/>
          <w:szCs w:val="24"/>
          <w:lang w:val="en-US"/>
          <w14:ligatures w14:val="none"/>
        </w:rPr>
      </w:pPr>
    </w:p>
    <w:p w14:paraId="5E289666" w14:textId="77777777" w:rsidR="0035454A" w:rsidRDefault="0035454A" w:rsidP="0035454A">
      <w:pPr>
        <w:spacing w:before="100" w:beforeAutospacing="1" w:after="100" w:afterAutospacing="1" w:line="276" w:lineRule="auto"/>
        <w:jc w:val="both"/>
        <w:outlineLvl w:val="1"/>
        <w:rPr>
          <w:rFonts w:ascii="Arial" w:eastAsia="Times New Roman" w:hAnsi="Arial" w:cs="Arial"/>
          <w:b/>
          <w:bCs/>
          <w:color w:val="E97132" w:themeColor="accent2"/>
          <w:kern w:val="0"/>
          <w:sz w:val="24"/>
          <w:szCs w:val="24"/>
          <w:lang w:val="en-US"/>
          <w14:ligatures w14:val="none"/>
        </w:rPr>
      </w:pPr>
    </w:p>
    <w:p w14:paraId="63B4DAFD" w14:textId="77777777" w:rsidR="0035454A" w:rsidRPr="0035454A" w:rsidRDefault="0035454A" w:rsidP="0035454A">
      <w:pPr>
        <w:spacing w:before="100" w:beforeAutospacing="1" w:after="100" w:afterAutospacing="1" w:line="276" w:lineRule="auto"/>
        <w:jc w:val="both"/>
        <w:outlineLvl w:val="1"/>
        <w:rPr>
          <w:rFonts w:ascii="Arial" w:eastAsia="Times New Roman" w:hAnsi="Arial" w:cs="Arial"/>
          <w:b/>
          <w:bCs/>
          <w:color w:val="E97132" w:themeColor="accent2"/>
          <w:kern w:val="0"/>
          <w:sz w:val="24"/>
          <w:szCs w:val="24"/>
          <w:lang w:val="en-US"/>
          <w14:ligatures w14:val="none"/>
        </w:rPr>
      </w:pPr>
    </w:p>
    <w:p w14:paraId="13ADBE47" w14:textId="088AFE6F" w:rsidR="003335D7" w:rsidRPr="003019F6" w:rsidRDefault="003335D7" w:rsidP="0035454A">
      <w:pPr>
        <w:pStyle w:val="ListParagraph"/>
        <w:numPr>
          <w:ilvl w:val="1"/>
          <w:numId w:val="1"/>
        </w:numPr>
        <w:spacing w:line="276" w:lineRule="auto"/>
        <w:ind w:left="851" w:hanging="567"/>
        <w:rPr>
          <w:rFonts w:ascii="Arial" w:eastAsia="Times New Roman" w:hAnsi="Arial" w:cs="Arial"/>
          <w:b/>
          <w:bCs/>
          <w:color w:val="E97132" w:themeColor="accent2"/>
          <w:sz w:val="28"/>
          <w:szCs w:val="28"/>
          <w:lang w:val="en-US"/>
        </w:rPr>
      </w:pPr>
      <w:r w:rsidRPr="003019F6">
        <w:rPr>
          <w:rFonts w:ascii="Arial" w:hAnsi="Arial" w:cs="Arial"/>
          <w:b/>
          <w:bCs/>
          <w:color w:val="E97132" w:themeColor="accent2"/>
          <w:sz w:val="24"/>
          <w:szCs w:val="24"/>
        </w:rPr>
        <w:lastRenderedPageBreak/>
        <w:t>Medical Coverage</w:t>
      </w:r>
    </w:p>
    <w:p w14:paraId="3F41ADE7" w14:textId="77777777" w:rsidR="0035454A" w:rsidRPr="0035454A" w:rsidRDefault="0035454A"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The medical insurance scheme shall, at a minimum, provide coverage for the following:</w:t>
      </w:r>
    </w:p>
    <w:p w14:paraId="55B949CA" w14:textId="77777777"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b/>
          <w:bCs/>
          <w:kern w:val="0"/>
          <w:sz w:val="24"/>
          <w:szCs w:val="24"/>
          <w:lang w:val="en-US"/>
          <w14:ligatures w14:val="none"/>
        </w:rPr>
        <w:t>Inpatient services</w:t>
      </w:r>
      <w:r w:rsidRPr="0035454A">
        <w:rPr>
          <w:rFonts w:ascii="Arial" w:eastAsia="Times New Roman" w:hAnsi="Arial" w:cs="Arial"/>
          <w:kern w:val="0"/>
          <w:sz w:val="24"/>
          <w:szCs w:val="24"/>
          <w:lang w:val="en-US"/>
          <w14:ligatures w14:val="none"/>
        </w:rPr>
        <w:t xml:space="preserve">, including hospitalization, surgeries, specialist treatment, nursing care, and related medical costs </w:t>
      </w:r>
    </w:p>
    <w:p w14:paraId="4050A02D" w14:textId="77777777"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b/>
          <w:bCs/>
          <w:kern w:val="0"/>
          <w:sz w:val="24"/>
          <w:szCs w:val="24"/>
          <w:lang w:val="en-US"/>
          <w14:ligatures w14:val="none"/>
        </w:rPr>
        <w:t>Outpatient services</w:t>
      </w:r>
      <w:r w:rsidRPr="0035454A">
        <w:rPr>
          <w:rFonts w:ascii="Arial" w:eastAsia="Times New Roman" w:hAnsi="Arial" w:cs="Arial"/>
          <w:kern w:val="0"/>
          <w:sz w:val="24"/>
          <w:szCs w:val="24"/>
          <w:lang w:val="en-US"/>
          <w14:ligatures w14:val="none"/>
        </w:rPr>
        <w:t xml:space="preserve">, including general consultations, specialist consultations, diagnostic services, and prescribed medication </w:t>
      </w:r>
    </w:p>
    <w:p w14:paraId="701DB75C" w14:textId="77777777"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b/>
          <w:bCs/>
          <w:kern w:val="0"/>
          <w:sz w:val="24"/>
          <w:szCs w:val="24"/>
          <w:lang w:val="en-US"/>
          <w14:ligatures w14:val="none"/>
        </w:rPr>
        <w:t>Maternity services</w:t>
      </w:r>
      <w:r w:rsidRPr="0035454A">
        <w:rPr>
          <w:rFonts w:ascii="Arial" w:eastAsia="Times New Roman" w:hAnsi="Arial" w:cs="Arial"/>
          <w:kern w:val="0"/>
          <w:sz w:val="24"/>
          <w:szCs w:val="24"/>
          <w:lang w:val="en-US"/>
          <w14:ligatures w14:val="none"/>
        </w:rPr>
        <w:t xml:space="preserve">, including prenatal care, delivery, and postnatal care </w:t>
      </w:r>
    </w:p>
    <w:p w14:paraId="3F103C88" w14:textId="77777777"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b/>
          <w:bCs/>
          <w:kern w:val="0"/>
          <w:sz w:val="24"/>
          <w:szCs w:val="24"/>
          <w:lang w:val="en-US"/>
          <w14:ligatures w14:val="none"/>
        </w:rPr>
        <w:t>Optical services</w:t>
      </w:r>
      <w:r w:rsidRPr="0035454A">
        <w:rPr>
          <w:rFonts w:ascii="Arial" w:eastAsia="Times New Roman" w:hAnsi="Arial" w:cs="Arial"/>
          <w:kern w:val="0"/>
          <w:sz w:val="24"/>
          <w:szCs w:val="24"/>
          <w:lang w:val="en-US"/>
          <w14:ligatures w14:val="none"/>
        </w:rPr>
        <w:t xml:space="preserve">, including eye consultations, prescribed lenses, and related optical care </w:t>
      </w:r>
    </w:p>
    <w:p w14:paraId="6CEF0DD6" w14:textId="77777777"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b/>
          <w:bCs/>
          <w:kern w:val="0"/>
          <w:sz w:val="24"/>
          <w:szCs w:val="24"/>
          <w:lang w:val="en-US"/>
          <w14:ligatures w14:val="none"/>
        </w:rPr>
        <w:t>Dental services</w:t>
      </w:r>
      <w:r w:rsidRPr="0035454A">
        <w:rPr>
          <w:rFonts w:ascii="Arial" w:eastAsia="Times New Roman" w:hAnsi="Arial" w:cs="Arial"/>
          <w:kern w:val="0"/>
          <w:sz w:val="24"/>
          <w:szCs w:val="24"/>
          <w:lang w:val="en-US"/>
          <w14:ligatures w14:val="none"/>
        </w:rPr>
        <w:t>, including routine and emergency dental treatment</w:t>
      </w:r>
    </w:p>
    <w:p w14:paraId="52E9A541" w14:textId="69807AC4" w:rsidR="003E00E7" w:rsidRDefault="003E00E7" w:rsidP="0035454A">
      <w:pPr>
        <w:pStyle w:val="ListParagraph"/>
        <w:numPr>
          <w:ilvl w:val="1"/>
          <w:numId w:val="1"/>
        </w:numPr>
        <w:spacing w:line="276" w:lineRule="auto"/>
        <w:ind w:left="851" w:hanging="567"/>
        <w:rPr>
          <w:rFonts w:ascii="Arial" w:hAnsi="Arial" w:cs="Arial"/>
          <w:b/>
          <w:bCs/>
          <w:color w:val="E97132" w:themeColor="accent2"/>
          <w:sz w:val="24"/>
          <w:szCs w:val="24"/>
        </w:rPr>
      </w:pPr>
      <w:r w:rsidRPr="003E00E7">
        <w:rPr>
          <w:rFonts w:ascii="Arial" w:hAnsi="Arial" w:cs="Arial"/>
          <w:b/>
          <w:bCs/>
          <w:color w:val="E97132" w:themeColor="accent2"/>
          <w:sz w:val="24"/>
          <w:szCs w:val="24"/>
        </w:rPr>
        <w:t xml:space="preserve">Emergency and </w:t>
      </w:r>
      <w:r w:rsidR="0035454A">
        <w:rPr>
          <w:rFonts w:ascii="Arial" w:hAnsi="Arial" w:cs="Arial"/>
          <w:b/>
          <w:bCs/>
          <w:color w:val="E97132" w:themeColor="accent2"/>
          <w:sz w:val="24"/>
          <w:szCs w:val="24"/>
        </w:rPr>
        <w:t>Referral</w:t>
      </w:r>
      <w:r w:rsidRPr="003E00E7">
        <w:rPr>
          <w:rFonts w:ascii="Arial" w:hAnsi="Arial" w:cs="Arial"/>
          <w:b/>
          <w:bCs/>
          <w:color w:val="E97132" w:themeColor="accent2"/>
          <w:sz w:val="24"/>
          <w:szCs w:val="24"/>
        </w:rPr>
        <w:t xml:space="preserve"> Services</w:t>
      </w:r>
    </w:p>
    <w:p w14:paraId="03A57CE3" w14:textId="77777777" w:rsidR="0035454A" w:rsidRPr="0035454A" w:rsidRDefault="0035454A"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The provider shall ensure access to emergency medical support and referral services, including:</w:t>
      </w:r>
    </w:p>
    <w:p w14:paraId="7EB4B34E" w14:textId="7C9EC785"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Emergency medical treatment and stabilization </w:t>
      </w:r>
    </w:p>
    <w:p w14:paraId="754FA2EE" w14:textId="6398F9B8"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Medical referrals within and across service locations, where clinically necessary </w:t>
      </w:r>
    </w:p>
    <w:p w14:paraId="0B2A7E5F" w14:textId="630845A8"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Local and international medical evacuation, including air evacuation where applicable </w:t>
      </w:r>
    </w:p>
    <w:p w14:paraId="783ECA5D" w14:textId="792B5FD0"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Coordination of emergency evacuation from somalia, somaliland, or kenya, subject to operational feasibility and applicable aviation or landing requirements </w:t>
      </w:r>
    </w:p>
    <w:p w14:paraId="1BE65968" w14:textId="0F6142A1"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Evacuation coverage up to the applicable benefit limit under the policy</w:t>
      </w:r>
    </w:p>
    <w:p w14:paraId="56C939A9" w14:textId="7A35D603" w:rsidR="0066770B" w:rsidRPr="0035454A" w:rsidRDefault="0066770B" w:rsidP="0035454A">
      <w:pPr>
        <w:pStyle w:val="ListParagraph"/>
        <w:numPr>
          <w:ilvl w:val="1"/>
          <w:numId w:val="1"/>
        </w:numPr>
        <w:spacing w:line="276" w:lineRule="auto"/>
        <w:ind w:left="851" w:hanging="567"/>
        <w:rPr>
          <w:rFonts w:ascii="Arial" w:hAnsi="Arial" w:cs="Arial"/>
          <w:b/>
          <w:bCs/>
          <w:color w:val="E97132" w:themeColor="accent2"/>
          <w:sz w:val="24"/>
          <w:szCs w:val="24"/>
        </w:rPr>
      </w:pPr>
      <w:r w:rsidRPr="0035454A">
        <w:rPr>
          <w:rFonts w:ascii="Arial" w:hAnsi="Arial" w:cs="Arial"/>
          <w:b/>
          <w:bCs/>
          <w:color w:val="E97132" w:themeColor="accent2"/>
          <w:sz w:val="24"/>
          <w:szCs w:val="24"/>
        </w:rPr>
        <w:t xml:space="preserve">Insurance </w:t>
      </w:r>
      <w:r w:rsidR="0035454A" w:rsidRPr="0035454A">
        <w:rPr>
          <w:rFonts w:ascii="Arial" w:hAnsi="Arial" w:cs="Arial"/>
          <w:b/>
          <w:bCs/>
          <w:color w:val="E97132" w:themeColor="accent2"/>
          <w:sz w:val="24"/>
          <w:szCs w:val="24"/>
        </w:rPr>
        <w:t>Administration and Claims Management</w:t>
      </w:r>
    </w:p>
    <w:p w14:paraId="75ADF8E1" w14:textId="77777777" w:rsidR="0035454A" w:rsidRPr="0035454A" w:rsidRDefault="0035454A" w:rsidP="0035454A">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The provider shall be responsible for the effective administration of the medical scheme, including:</w:t>
      </w:r>
    </w:p>
    <w:p w14:paraId="2E31C215" w14:textId="1AEC63A1"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End-to-end claims management, including claims submission, review, processing, reconciliation, and reporting </w:t>
      </w:r>
    </w:p>
    <w:p w14:paraId="45EF5A4C" w14:textId="7410FD59"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Pre-authorization for treatment, procedures, and hospital admissions </w:t>
      </w:r>
    </w:p>
    <w:p w14:paraId="0A67F812" w14:textId="4B2EC12C"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Care coordination for beneficiaries requiring hospitalization, specialist care, referral, or follow-up treatment </w:t>
      </w:r>
    </w:p>
    <w:p w14:paraId="51A47193" w14:textId="5F6BA3DE"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 xml:space="preserve">Beneficiary support services for medical inquiries, claims follow-up, and case management </w:t>
      </w:r>
    </w:p>
    <w:p w14:paraId="2CA60698" w14:textId="52E0D193" w:rsidR="0035454A" w:rsidRPr="0035454A" w:rsidRDefault="0035454A" w:rsidP="0035454A">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35454A">
        <w:rPr>
          <w:rFonts w:ascii="Arial" w:eastAsia="Times New Roman" w:hAnsi="Arial" w:cs="Arial"/>
          <w:kern w:val="0"/>
          <w:sz w:val="24"/>
          <w:szCs w:val="24"/>
          <w:lang w:val="en-US"/>
          <w14:ligatures w14:val="none"/>
        </w:rPr>
        <w:t>Regular reporting to care on utilization, claims trends, and service performance</w:t>
      </w:r>
    </w:p>
    <w:p w14:paraId="2B414DB7" w14:textId="66A715E1" w:rsidR="0035454A" w:rsidRPr="00F25CB6" w:rsidRDefault="00F25CB6" w:rsidP="00F25CB6">
      <w:pPr>
        <w:pStyle w:val="ListParagraph"/>
        <w:numPr>
          <w:ilvl w:val="1"/>
          <w:numId w:val="1"/>
        </w:numPr>
        <w:spacing w:line="276" w:lineRule="auto"/>
        <w:ind w:left="851" w:hanging="567"/>
        <w:rPr>
          <w:rFonts w:ascii="Arial" w:hAnsi="Arial" w:cs="Arial"/>
          <w:b/>
          <w:bCs/>
          <w:color w:val="E97132" w:themeColor="accent2"/>
          <w:sz w:val="24"/>
          <w:szCs w:val="24"/>
        </w:rPr>
      </w:pPr>
      <w:r w:rsidRPr="00F25CB6">
        <w:rPr>
          <w:rFonts w:ascii="Arial" w:hAnsi="Arial" w:cs="Arial"/>
          <w:b/>
          <w:bCs/>
          <w:color w:val="E97132" w:themeColor="accent2"/>
          <w:sz w:val="24"/>
          <w:szCs w:val="24"/>
        </w:rPr>
        <w:t>Provider Network and Service Access</w:t>
      </w:r>
    </w:p>
    <w:p w14:paraId="3D904DAC" w14:textId="77777777" w:rsidR="00F25CB6" w:rsidRPr="00F25CB6" w:rsidRDefault="00F25CB6" w:rsidP="00F25CB6">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The provider shall maintain an established and accessible network of accredited healthcare providers and shall:</w:t>
      </w:r>
    </w:p>
    <w:p w14:paraId="6400937A" w14:textId="7E1C31F2"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Provide access to hospitals, clinics, specialists, pharmacies, and diagnostic facilities within the required coverage areas </w:t>
      </w:r>
    </w:p>
    <w:p w14:paraId="0526A0EA" w14:textId="2FDCF7F5"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Demonstrate the availability of panel providers across somalia, somaliland, and kenya, and where relevant, in other referral locations </w:t>
      </w:r>
    </w:p>
    <w:p w14:paraId="35F7F292" w14:textId="543433FF"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Manage relationships with healthcare providers to support service quality, billing arrangements, and continuity of care </w:t>
      </w:r>
    </w:p>
    <w:p w14:paraId="0421A269" w14:textId="48272D08"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Ensure beneficiaries are informed of available providers, referral pathways, and access procedure</w:t>
      </w:r>
    </w:p>
    <w:p w14:paraId="36DF8209" w14:textId="616A3363" w:rsidR="00F25CB6" w:rsidRPr="00F25CB6" w:rsidRDefault="00F25CB6" w:rsidP="00F25CB6">
      <w:pPr>
        <w:pStyle w:val="ListParagraph"/>
        <w:numPr>
          <w:ilvl w:val="1"/>
          <w:numId w:val="1"/>
        </w:numPr>
        <w:spacing w:line="276" w:lineRule="auto"/>
        <w:ind w:left="851" w:hanging="567"/>
        <w:rPr>
          <w:rFonts w:ascii="Arial" w:hAnsi="Arial" w:cs="Arial"/>
          <w:b/>
          <w:bCs/>
          <w:color w:val="E97132" w:themeColor="accent2"/>
          <w:sz w:val="24"/>
          <w:szCs w:val="24"/>
        </w:rPr>
      </w:pPr>
      <w:r w:rsidRPr="00F25CB6">
        <w:rPr>
          <w:rFonts w:ascii="Arial" w:hAnsi="Arial" w:cs="Arial"/>
          <w:b/>
          <w:bCs/>
          <w:color w:val="E97132" w:themeColor="accent2"/>
          <w:sz w:val="24"/>
          <w:szCs w:val="24"/>
        </w:rPr>
        <w:lastRenderedPageBreak/>
        <w:t>Coverage Information and Policy Clarity</w:t>
      </w:r>
    </w:p>
    <w:p w14:paraId="378C65D7" w14:textId="77777777" w:rsidR="00F25CB6" w:rsidRPr="00F25CB6" w:rsidRDefault="00F25CB6" w:rsidP="00F25CB6">
      <w:pPr>
        <w:spacing w:before="100" w:beforeAutospacing="1" w:after="100" w:afterAutospacing="1" w:line="276" w:lineRule="auto"/>
        <w:jc w:val="both"/>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The provider shall clearly define the terms of coverage for all benefit categories and specify:</w:t>
      </w:r>
    </w:p>
    <w:p w14:paraId="202BC964" w14:textId="6EAEE304"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Benefit limits and applicable ceilings </w:t>
      </w:r>
    </w:p>
    <w:p w14:paraId="4AD9C477" w14:textId="53EAC344"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Eligibility criteria for staff and eligible dependents </w:t>
      </w:r>
    </w:p>
    <w:p w14:paraId="1F52D97B" w14:textId="10AAFEA5"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Policy inclusions and exclusions </w:t>
      </w:r>
    </w:p>
    <w:p w14:paraId="486E0BC4" w14:textId="5CFE1248"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 xml:space="preserve">Applicable waiting periods, co-payments, or cost-sharing arrangements, if any </w:t>
      </w:r>
    </w:p>
    <w:p w14:paraId="40C62E01" w14:textId="7B8D4C9D" w:rsidR="00F25CB6" w:rsidRPr="00F25CB6" w:rsidRDefault="00F25CB6" w:rsidP="00F25CB6">
      <w:pPr>
        <w:numPr>
          <w:ilvl w:val="0"/>
          <w:numId w:val="17"/>
        </w:numPr>
        <w:spacing w:before="100" w:beforeAutospacing="1" w:after="100" w:afterAutospacing="1" w:line="276" w:lineRule="auto"/>
        <w:rPr>
          <w:rFonts w:ascii="Arial" w:eastAsia="Times New Roman" w:hAnsi="Arial" w:cs="Arial"/>
          <w:kern w:val="0"/>
          <w:sz w:val="24"/>
          <w:szCs w:val="24"/>
          <w:lang w:val="en-US"/>
          <w14:ligatures w14:val="none"/>
        </w:rPr>
      </w:pPr>
      <w:r w:rsidRPr="00F25CB6">
        <w:rPr>
          <w:rFonts w:ascii="Arial" w:eastAsia="Times New Roman" w:hAnsi="Arial" w:cs="Arial"/>
          <w:kern w:val="0"/>
          <w:sz w:val="24"/>
          <w:szCs w:val="24"/>
          <w:lang w:val="en-US"/>
          <w14:ligatures w14:val="none"/>
        </w:rPr>
        <w:t>Conditions governing referrals, admissions, and evacuation services</w:t>
      </w:r>
    </w:p>
    <w:p w14:paraId="0D938130" w14:textId="0C1397CB" w:rsidR="0066770B" w:rsidRDefault="0066770B"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66770B">
        <w:rPr>
          <w:rFonts w:ascii="Arial" w:eastAsia="Times New Roman" w:hAnsi="Arial" w:cs="Arial"/>
          <w:b/>
          <w:bCs/>
          <w:color w:val="E97132" w:themeColor="accent2"/>
          <w:kern w:val="0"/>
          <w:sz w:val="24"/>
          <w:szCs w:val="24"/>
          <w:lang w:val="en-US"/>
          <w14:ligatures w14:val="none"/>
        </w:rPr>
        <w:t>Family Size to be Quoted Upon</w:t>
      </w:r>
    </w:p>
    <w:tbl>
      <w:tblPr>
        <w:tblStyle w:val="TableGrid"/>
        <w:tblW w:w="9498" w:type="dxa"/>
        <w:tblInd w:w="-180" w:type="dxa"/>
        <w:tblLook w:val="04A0" w:firstRow="1" w:lastRow="0" w:firstColumn="1" w:lastColumn="0" w:noHBand="0" w:noVBand="1"/>
      </w:tblPr>
      <w:tblGrid>
        <w:gridCol w:w="3166"/>
        <w:gridCol w:w="3166"/>
        <w:gridCol w:w="3166"/>
      </w:tblGrid>
      <w:tr w:rsidR="0066770B" w:rsidRPr="0066770B" w14:paraId="013FC907" w14:textId="77777777" w:rsidTr="0066770B">
        <w:trPr>
          <w:trHeight w:val="241"/>
        </w:trPr>
        <w:tc>
          <w:tcPr>
            <w:tcW w:w="3166" w:type="dxa"/>
            <w:shd w:val="clear" w:color="auto" w:fill="D9D9D9" w:themeFill="background1" w:themeFillShade="D9"/>
          </w:tcPr>
          <w:p w14:paraId="1F627CFC"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Benefits</w:t>
            </w:r>
          </w:p>
        </w:tc>
        <w:tc>
          <w:tcPr>
            <w:tcW w:w="3166" w:type="dxa"/>
            <w:shd w:val="clear" w:color="auto" w:fill="D9D9D9" w:themeFill="background1" w:themeFillShade="D9"/>
          </w:tcPr>
          <w:p w14:paraId="2061A39E"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Limit in USD</w:t>
            </w:r>
          </w:p>
        </w:tc>
        <w:tc>
          <w:tcPr>
            <w:tcW w:w="3166" w:type="dxa"/>
            <w:shd w:val="clear" w:color="auto" w:fill="D9D9D9" w:themeFill="background1" w:themeFillShade="D9"/>
          </w:tcPr>
          <w:p w14:paraId="5CCEB698"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Family size</w:t>
            </w:r>
          </w:p>
        </w:tc>
      </w:tr>
      <w:tr w:rsidR="0066770B" w:rsidRPr="0066770B" w14:paraId="0FE7732D" w14:textId="77777777" w:rsidTr="00AE41DC">
        <w:trPr>
          <w:trHeight w:val="241"/>
        </w:trPr>
        <w:tc>
          <w:tcPr>
            <w:tcW w:w="3166" w:type="dxa"/>
          </w:tcPr>
          <w:p w14:paraId="070FC2ED" w14:textId="77777777" w:rsidR="0066770B" w:rsidRPr="0066770B" w:rsidRDefault="0066770B" w:rsidP="0035454A">
            <w:pPr>
              <w:spacing w:line="276" w:lineRule="auto"/>
              <w:rPr>
                <w:rFonts w:ascii="Arial" w:hAnsi="Arial" w:cs="Arial"/>
              </w:rPr>
            </w:pPr>
            <w:r w:rsidRPr="0066770B">
              <w:rPr>
                <w:rStyle w:val="Strong"/>
                <w:rFonts w:ascii="Arial" w:eastAsiaTheme="majorEastAsia" w:hAnsi="Arial" w:cs="Arial"/>
                <w:color w:val="1C1E29"/>
              </w:rPr>
              <w:t>In-patient</w:t>
            </w:r>
          </w:p>
        </w:tc>
        <w:tc>
          <w:tcPr>
            <w:tcW w:w="3166" w:type="dxa"/>
          </w:tcPr>
          <w:p w14:paraId="02B5A61D"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sz w:val="22"/>
              </w:rPr>
              <w:t xml:space="preserve">15,000 </w:t>
            </w:r>
          </w:p>
        </w:tc>
        <w:tc>
          <w:tcPr>
            <w:tcW w:w="3166" w:type="dxa"/>
          </w:tcPr>
          <w:p w14:paraId="0DB2655E"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p>
        </w:tc>
      </w:tr>
      <w:tr w:rsidR="0066770B" w:rsidRPr="0066770B" w14:paraId="43A7B471" w14:textId="77777777" w:rsidTr="00AE41DC">
        <w:trPr>
          <w:trHeight w:val="241"/>
        </w:trPr>
        <w:tc>
          <w:tcPr>
            <w:tcW w:w="3166" w:type="dxa"/>
          </w:tcPr>
          <w:p w14:paraId="3D3A31AB"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7C9044AC"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p>
        </w:tc>
        <w:tc>
          <w:tcPr>
            <w:tcW w:w="3166" w:type="dxa"/>
          </w:tcPr>
          <w:p w14:paraId="45A77105"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r w:rsidRPr="0066770B">
              <w:rPr>
                <w:rStyle w:val="Strong"/>
                <w:rFonts w:ascii="Arial" w:eastAsiaTheme="majorEastAsia" w:hAnsi="Arial" w:cs="Arial"/>
                <w:b w:val="0"/>
                <w:color w:val="1C1E29"/>
                <w:sz w:val="22"/>
              </w:rPr>
              <w:t>M</w:t>
            </w:r>
          </w:p>
        </w:tc>
      </w:tr>
      <w:tr w:rsidR="0066770B" w:rsidRPr="0066770B" w14:paraId="7CDBC1BF" w14:textId="77777777" w:rsidTr="00AE41DC">
        <w:trPr>
          <w:trHeight w:val="241"/>
        </w:trPr>
        <w:tc>
          <w:tcPr>
            <w:tcW w:w="3166" w:type="dxa"/>
          </w:tcPr>
          <w:p w14:paraId="13C234E9"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1C748AAA"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p>
        </w:tc>
        <w:tc>
          <w:tcPr>
            <w:tcW w:w="3166" w:type="dxa"/>
          </w:tcPr>
          <w:p w14:paraId="3DF86231"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M+1</w:t>
            </w:r>
          </w:p>
        </w:tc>
      </w:tr>
      <w:tr w:rsidR="0066770B" w:rsidRPr="0066770B" w14:paraId="16D252D1" w14:textId="77777777" w:rsidTr="00AE41DC">
        <w:trPr>
          <w:trHeight w:val="241"/>
        </w:trPr>
        <w:tc>
          <w:tcPr>
            <w:tcW w:w="3166" w:type="dxa"/>
          </w:tcPr>
          <w:p w14:paraId="15A4B553"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6ACCEB38"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p>
        </w:tc>
        <w:tc>
          <w:tcPr>
            <w:tcW w:w="3166" w:type="dxa"/>
          </w:tcPr>
          <w:p w14:paraId="5268BAC7"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M+2</w:t>
            </w:r>
          </w:p>
        </w:tc>
      </w:tr>
      <w:tr w:rsidR="0066770B" w:rsidRPr="0066770B" w14:paraId="03A0E84D" w14:textId="77777777" w:rsidTr="00AE41DC">
        <w:trPr>
          <w:trHeight w:val="241"/>
        </w:trPr>
        <w:tc>
          <w:tcPr>
            <w:tcW w:w="3166" w:type="dxa"/>
          </w:tcPr>
          <w:p w14:paraId="1DBFCC55"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620E9964"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p>
        </w:tc>
        <w:tc>
          <w:tcPr>
            <w:tcW w:w="3166" w:type="dxa"/>
          </w:tcPr>
          <w:p w14:paraId="651F7A3A"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M+3</w:t>
            </w:r>
          </w:p>
        </w:tc>
      </w:tr>
      <w:tr w:rsidR="0066770B" w:rsidRPr="0066770B" w14:paraId="28AA4802" w14:textId="77777777" w:rsidTr="00AE41DC">
        <w:trPr>
          <w:trHeight w:val="241"/>
        </w:trPr>
        <w:tc>
          <w:tcPr>
            <w:tcW w:w="3166" w:type="dxa"/>
          </w:tcPr>
          <w:p w14:paraId="4EFC94A9"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4ADFE432"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p>
        </w:tc>
        <w:tc>
          <w:tcPr>
            <w:tcW w:w="3166" w:type="dxa"/>
          </w:tcPr>
          <w:p w14:paraId="0A4232FA"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M+4</w:t>
            </w:r>
          </w:p>
        </w:tc>
      </w:tr>
      <w:tr w:rsidR="0066770B" w:rsidRPr="0066770B" w14:paraId="6BC3BC3A" w14:textId="77777777" w:rsidTr="00AE41DC">
        <w:trPr>
          <w:trHeight w:val="241"/>
        </w:trPr>
        <w:tc>
          <w:tcPr>
            <w:tcW w:w="3166" w:type="dxa"/>
          </w:tcPr>
          <w:p w14:paraId="27994E7E"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3F65027A"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p>
        </w:tc>
        <w:tc>
          <w:tcPr>
            <w:tcW w:w="3166" w:type="dxa"/>
          </w:tcPr>
          <w:p w14:paraId="211CDFD5"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M+5</w:t>
            </w:r>
          </w:p>
        </w:tc>
      </w:tr>
      <w:tr w:rsidR="0066770B" w:rsidRPr="0066770B" w14:paraId="7BBF8528" w14:textId="77777777" w:rsidTr="00AE41DC">
        <w:trPr>
          <w:trHeight w:val="241"/>
        </w:trPr>
        <w:tc>
          <w:tcPr>
            <w:tcW w:w="3166" w:type="dxa"/>
          </w:tcPr>
          <w:p w14:paraId="4F18F2B5" w14:textId="77777777" w:rsidR="0066770B" w:rsidRPr="0066770B" w:rsidRDefault="0066770B" w:rsidP="0035454A">
            <w:pPr>
              <w:spacing w:line="276" w:lineRule="auto"/>
              <w:rPr>
                <w:rFonts w:ascii="Arial" w:hAnsi="Arial" w:cs="Arial"/>
              </w:rPr>
            </w:pPr>
            <w:r w:rsidRPr="0066770B">
              <w:rPr>
                <w:rStyle w:val="Strong"/>
                <w:rFonts w:ascii="Arial" w:eastAsiaTheme="majorEastAsia" w:hAnsi="Arial" w:cs="Arial"/>
                <w:color w:val="1C1E29"/>
              </w:rPr>
              <w:t>Out-patient</w:t>
            </w:r>
          </w:p>
        </w:tc>
        <w:tc>
          <w:tcPr>
            <w:tcW w:w="3166" w:type="dxa"/>
          </w:tcPr>
          <w:p w14:paraId="0B23EA7D"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p>
        </w:tc>
        <w:tc>
          <w:tcPr>
            <w:tcW w:w="3166" w:type="dxa"/>
          </w:tcPr>
          <w:p w14:paraId="7BE783FD"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p>
        </w:tc>
      </w:tr>
      <w:tr w:rsidR="0066770B" w:rsidRPr="0066770B" w14:paraId="76426A43" w14:textId="77777777" w:rsidTr="00AE41DC">
        <w:trPr>
          <w:trHeight w:val="241"/>
        </w:trPr>
        <w:tc>
          <w:tcPr>
            <w:tcW w:w="3166" w:type="dxa"/>
          </w:tcPr>
          <w:p w14:paraId="7D64404B"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0A038BB0"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r w:rsidRPr="0066770B">
              <w:rPr>
                <w:rStyle w:val="Strong"/>
                <w:rFonts w:ascii="Arial" w:eastAsiaTheme="majorEastAsia" w:hAnsi="Arial" w:cs="Arial"/>
                <w:b w:val="0"/>
                <w:color w:val="1C1E29"/>
                <w:sz w:val="22"/>
              </w:rPr>
              <w:t xml:space="preserve">1,000 </w:t>
            </w:r>
          </w:p>
        </w:tc>
        <w:tc>
          <w:tcPr>
            <w:tcW w:w="3166" w:type="dxa"/>
          </w:tcPr>
          <w:p w14:paraId="45129DF4"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r w:rsidRPr="0066770B">
              <w:rPr>
                <w:rStyle w:val="Strong"/>
                <w:rFonts w:ascii="Arial" w:eastAsiaTheme="majorEastAsia" w:hAnsi="Arial" w:cs="Arial"/>
                <w:b w:val="0"/>
                <w:color w:val="1C1E29"/>
                <w:sz w:val="22"/>
              </w:rPr>
              <w:t>M</w:t>
            </w:r>
          </w:p>
        </w:tc>
      </w:tr>
      <w:tr w:rsidR="0066770B" w:rsidRPr="0066770B" w14:paraId="5CECE27D" w14:textId="77777777" w:rsidTr="00AE41DC">
        <w:trPr>
          <w:trHeight w:val="241"/>
        </w:trPr>
        <w:tc>
          <w:tcPr>
            <w:tcW w:w="3166" w:type="dxa"/>
          </w:tcPr>
          <w:p w14:paraId="6CF37743"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533326F8"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r w:rsidRPr="0066770B">
              <w:rPr>
                <w:rStyle w:val="Strong"/>
                <w:rFonts w:ascii="Arial" w:eastAsiaTheme="majorEastAsia" w:hAnsi="Arial" w:cs="Arial"/>
                <w:b w:val="0"/>
                <w:color w:val="1C1E29"/>
                <w:sz w:val="22"/>
              </w:rPr>
              <w:t xml:space="preserve">1,200 </w:t>
            </w:r>
          </w:p>
        </w:tc>
        <w:tc>
          <w:tcPr>
            <w:tcW w:w="3166" w:type="dxa"/>
          </w:tcPr>
          <w:p w14:paraId="6C6AEC01"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M+1</w:t>
            </w:r>
          </w:p>
        </w:tc>
      </w:tr>
      <w:tr w:rsidR="0066770B" w:rsidRPr="0066770B" w14:paraId="7F79671C" w14:textId="77777777" w:rsidTr="00AE41DC">
        <w:trPr>
          <w:trHeight w:val="241"/>
        </w:trPr>
        <w:tc>
          <w:tcPr>
            <w:tcW w:w="3166" w:type="dxa"/>
          </w:tcPr>
          <w:p w14:paraId="06B9C6A1"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2005D393" w14:textId="77777777" w:rsidR="0066770B" w:rsidRPr="0066770B" w:rsidRDefault="0066770B" w:rsidP="0035454A">
            <w:pPr>
              <w:spacing w:line="276" w:lineRule="auto"/>
              <w:jc w:val="both"/>
              <w:rPr>
                <w:rFonts w:ascii="Arial" w:hAnsi="Arial" w:cs="Arial"/>
              </w:rPr>
            </w:pPr>
            <w:r w:rsidRPr="0066770B">
              <w:rPr>
                <w:rStyle w:val="Strong"/>
                <w:rFonts w:ascii="Arial" w:eastAsiaTheme="majorEastAsia" w:hAnsi="Arial" w:cs="Arial"/>
                <w:b w:val="0"/>
                <w:color w:val="1C1E29"/>
              </w:rPr>
              <w:t xml:space="preserve">1,350 </w:t>
            </w:r>
          </w:p>
        </w:tc>
        <w:tc>
          <w:tcPr>
            <w:tcW w:w="3166" w:type="dxa"/>
          </w:tcPr>
          <w:p w14:paraId="1A927403"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M+2</w:t>
            </w:r>
          </w:p>
        </w:tc>
      </w:tr>
      <w:tr w:rsidR="0066770B" w:rsidRPr="0066770B" w14:paraId="7DA4576C" w14:textId="77777777" w:rsidTr="00AE41DC">
        <w:trPr>
          <w:trHeight w:val="241"/>
        </w:trPr>
        <w:tc>
          <w:tcPr>
            <w:tcW w:w="3166" w:type="dxa"/>
          </w:tcPr>
          <w:p w14:paraId="6F759D12"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0E17BE24" w14:textId="77777777" w:rsidR="0066770B" w:rsidRPr="0066770B" w:rsidRDefault="0066770B" w:rsidP="0035454A">
            <w:pPr>
              <w:spacing w:line="276" w:lineRule="auto"/>
              <w:jc w:val="both"/>
              <w:rPr>
                <w:rFonts w:ascii="Arial" w:hAnsi="Arial" w:cs="Arial"/>
              </w:rPr>
            </w:pPr>
            <w:r w:rsidRPr="0066770B">
              <w:rPr>
                <w:rStyle w:val="Strong"/>
                <w:rFonts w:ascii="Arial" w:eastAsiaTheme="majorEastAsia" w:hAnsi="Arial" w:cs="Arial"/>
                <w:b w:val="0"/>
                <w:color w:val="1C1E29"/>
              </w:rPr>
              <w:t xml:space="preserve">1,500 </w:t>
            </w:r>
          </w:p>
        </w:tc>
        <w:tc>
          <w:tcPr>
            <w:tcW w:w="3166" w:type="dxa"/>
          </w:tcPr>
          <w:p w14:paraId="3FE635A2"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M+3</w:t>
            </w:r>
          </w:p>
        </w:tc>
      </w:tr>
      <w:tr w:rsidR="0066770B" w:rsidRPr="0066770B" w14:paraId="5FA96F8A" w14:textId="77777777" w:rsidTr="00AE41DC">
        <w:trPr>
          <w:trHeight w:val="241"/>
        </w:trPr>
        <w:tc>
          <w:tcPr>
            <w:tcW w:w="3166" w:type="dxa"/>
          </w:tcPr>
          <w:p w14:paraId="24BAC6B1"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2C6542E7" w14:textId="77777777" w:rsidR="0066770B" w:rsidRPr="0066770B" w:rsidRDefault="0066770B" w:rsidP="0035454A">
            <w:pPr>
              <w:spacing w:line="276" w:lineRule="auto"/>
              <w:jc w:val="both"/>
              <w:rPr>
                <w:rFonts w:ascii="Arial" w:hAnsi="Arial" w:cs="Arial"/>
              </w:rPr>
            </w:pPr>
            <w:r w:rsidRPr="0066770B">
              <w:rPr>
                <w:rStyle w:val="Strong"/>
                <w:rFonts w:ascii="Arial" w:eastAsiaTheme="majorEastAsia" w:hAnsi="Arial" w:cs="Arial"/>
                <w:b w:val="0"/>
                <w:color w:val="1C1E29"/>
              </w:rPr>
              <w:t xml:space="preserve">1,650 </w:t>
            </w:r>
          </w:p>
        </w:tc>
        <w:tc>
          <w:tcPr>
            <w:tcW w:w="3166" w:type="dxa"/>
          </w:tcPr>
          <w:p w14:paraId="43C46026"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M+4</w:t>
            </w:r>
          </w:p>
        </w:tc>
      </w:tr>
      <w:tr w:rsidR="0066770B" w:rsidRPr="0066770B" w14:paraId="7BC069AB" w14:textId="77777777" w:rsidTr="00AE41DC">
        <w:trPr>
          <w:trHeight w:val="241"/>
        </w:trPr>
        <w:tc>
          <w:tcPr>
            <w:tcW w:w="3166" w:type="dxa"/>
          </w:tcPr>
          <w:p w14:paraId="0228E3E4" w14:textId="77777777" w:rsidR="0066770B" w:rsidRPr="0066770B" w:rsidRDefault="0066770B" w:rsidP="0035454A">
            <w:pPr>
              <w:spacing w:line="276" w:lineRule="auto"/>
              <w:rPr>
                <w:rStyle w:val="Strong"/>
                <w:rFonts w:ascii="Arial" w:eastAsiaTheme="majorEastAsia" w:hAnsi="Arial" w:cs="Arial"/>
                <w:color w:val="1C1E29"/>
              </w:rPr>
            </w:pPr>
          </w:p>
        </w:tc>
        <w:tc>
          <w:tcPr>
            <w:tcW w:w="3166" w:type="dxa"/>
          </w:tcPr>
          <w:p w14:paraId="75BB64BC" w14:textId="77777777" w:rsidR="0066770B" w:rsidRPr="0066770B" w:rsidRDefault="0066770B" w:rsidP="0035454A">
            <w:pPr>
              <w:spacing w:line="276" w:lineRule="auto"/>
              <w:jc w:val="both"/>
              <w:rPr>
                <w:rFonts w:ascii="Arial" w:hAnsi="Arial" w:cs="Arial"/>
              </w:rPr>
            </w:pPr>
            <w:r w:rsidRPr="0066770B">
              <w:rPr>
                <w:rStyle w:val="Strong"/>
                <w:rFonts w:ascii="Arial" w:eastAsiaTheme="majorEastAsia" w:hAnsi="Arial" w:cs="Arial"/>
                <w:b w:val="0"/>
                <w:color w:val="1C1E29"/>
              </w:rPr>
              <w:t xml:space="preserve">1,800 </w:t>
            </w:r>
          </w:p>
        </w:tc>
        <w:tc>
          <w:tcPr>
            <w:tcW w:w="3166" w:type="dxa"/>
          </w:tcPr>
          <w:p w14:paraId="3114885F" w14:textId="77777777" w:rsidR="0066770B" w:rsidRPr="0066770B" w:rsidRDefault="0066770B" w:rsidP="0035454A">
            <w:pPr>
              <w:spacing w:line="276" w:lineRule="auto"/>
              <w:rPr>
                <w:rFonts w:ascii="Arial" w:hAnsi="Arial" w:cs="Arial"/>
                <w:szCs w:val="24"/>
              </w:rPr>
            </w:pPr>
            <w:r w:rsidRPr="0066770B">
              <w:rPr>
                <w:rStyle w:val="Strong"/>
                <w:rFonts w:ascii="Arial" w:eastAsiaTheme="majorEastAsia" w:hAnsi="Arial" w:cs="Arial"/>
                <w:b w:val="0"/>
                <w:color w:val="1C1E29"/>
                <w:szCs w:val="24"/>
              </w:rPr>
              <w:t>M+5</w:t>
            </w:r>
          </w:p>
        </w:tc>
      </w:tr>
      <w:tr w:rsidR="0066770B" w:rsidRPr="0066770B" w14:paraId="3AB64E1D" w14:textId="77777777" w:rsidTr="00AE41DC">
        <w:trPr>
          <w:trHeight w:val="241"/>
        </w:trPr>
        <w:tc>
          <w:tcPr>
            <w:tcW w:w="3166" w:type="dxa"/>
          </w:tcPr>
          <w:p w14:paraId="1FA2B810" w14:textId="77777777" w:rsidR="0066770B" w:rsidRPr="0066770B" w:rsidRDefault="0066770B" w:rsidP="0035454A">
            <w:pPr>
              <w:spacing w:line="276" w:lineRule="auto"/>
              <w:rPr>
                <w:rFonts w:ascii="Arial" w:hAnsi="Arial" w:cs="Arial"/>
              </w:rPr>
            </w:pPr>
            <w:r w:rsidRPr="0066770B">
              <w:rPr>
                <w:rStyle w:val="Strong"/>
                <w:rFonts w:ascii="Arial" w:eastAsiaTheme="majorEastAsia" w:hAnsi="Arial" w:cs="Arial"/>
                <w:color w:val="1C1E29"/>
              </w:rPr>
              <w:t>Maternity</w:t>
            </w:r>
          </w:p>
        </w:tc>
        <w:tc>
          <w:tcPr>
            <w:tcW w:w="3166" w:type="dxa"/>
          </w:tcPr>
          <w:p w14:paraId="407C09DD"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sz w:val="22"/>
              </w:rPr>
              <w:t xml:space="preserve">1,500 </w:t>
            </w:r>
          </w:p>
        </w:tc>
        <w:tc>
          <w:tcPr>
            <w:tcW w:w="3166" w:type="dxa"/>
          </w:tcPr>
          <w:p w14:paraId="71934B22"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Per family</w:t>
            </w:r>
          </w:p>
        </w:tc>
      </w:tr>
      <w:tr w:rsidR="0066770B" w:rsidRPr="0066770B" w14:paraId="354E3B56" w14:textId="77777777" w:rsidTr="00AE41DC">
        <w:trPr>
          <w:trHeight w:val="241"/>
        </w:trPr>
        <w:tc>
          <w:tcPr>
            <w:tcW w:w="3166" w:type="dxa"/>
          </w:tcPr>
          <w:p w14:paraId="7EDF84A0" w14:textId="77777777" w:rsidR="0066770B" w:rsidRPr="0066770B" w:rsidRDefault="0066770B" w:rsidP="0035454A">
            <w:pPr>
              <w:spacing w:line="276" w:lineRule="auto"/>
              <w:rPr>
                <w:rFonts w:ascii="Arial" w:hAnsi="Arial" w:cs="Arial"/>
              </w:rPr>
            </w:pPr>
            <w:r w:rsidRPr="0066770B">
              <w:rPr>
                <w:rStyle w:val="Strong"/>
                <w:rFonts w:ascii="Arial" w:eastAsiaTheme="majorEastAsia" w:hAnsi="Arial" w:cs="Arial"/>
                <w:color w:val="1C1E29"/>
              </w:rPr>
              <w:t>Optical</w:t>
            </w:r>
            <w:r w:rsidRPr="0066770B">
              <w:rPr>
                <w:rStyle w:val="Strong"/>
                <w:rFonts w:ascii="Arial" w:eastAsiaTheme="majorEastAsia" w:hAnsi="Arial" w:cs="Arial"/>
                <w:b w:val="0"/>
                <w:color w:val="1C1E29"/>
              </w:rPr>
              <w:t xml:space="preserve"> </w:t>
            </w:r>
          </w:p>
        </w:tc>
        <w:tc>
          <w:tcPr>
            <w:tcW w:w="3166" w:type="dxa"/>
          </w:tcPr>
          <w:p w14:paraId="5FEFE303"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sz w:val="22"/>
              </w:rPr>
              <w:t xml:space="preserve">450 </w:t>
            </w:r>
          </w:p>
        </w:tc>
        <w:tc>
          <w:tcPr>
            <w:tcW w:w="3166" w:type="dxa"/>
          </w:tcPr>
          <w:p w14:paraId="10E4D1B8"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Per family</w:t>
            </w:r>
          </w:p>
        </w:tc>
      </w:tr>
      <w:tr w:rsidR="0066770B" w:rsidRPr="0066770B" w14:paraId="244C3721" w14:textId="77777777" w:rsidTr="00AE41DC">
        <w:trPr>
          <w:trHeight w:val="241"/>
        </w:trPr>
        <w:tc>
          <w:tcPr>
            <w:tcW w:w="3166" w:type="dxa"/>
          </w:tcPr>
          <w:p w14:paraId="154734A0" w14:textId="77777777" w:rsidR="0066770B" w:rsidRPr="0066770B" w:rsidRDefault="0066770B" w:rsidP="0035454A">
            <w:pPr>
              <w:spacing w:line="276" w:lineRule="auto"/>
              <w:rPr>
                <w:rFonts w:ascii="Arial" w:hAnsi="Arial" w:cs="Arial"/>
              </w:rPr>
            </w:pPr>
            <w:r w:rsidRPr="0066770B">
              <w:rPr>
                <w:rStyle w:val="Strong"/>
                <w:rFonts w:ascii="Arial" w:eastAsiaTheme="majorEastAsia" w:hAnsi="Arial" w:cs="Arial"/>
                <w:color w:val="1C1E29"/>
              </w:rPr>
              <w:t>Dental</w:t>
            </w:r>
            <w:r w:rsidRPr="0066770B">
              <w:rPr>
                <w:rStyle w:val="Strong"/>
                <w:rFonts w:ascii="Arial" w:eastAsiaTheme="majorEastAsia" w:hAnsi="Arial" w:cs="Arial"/>
                <w:b w:val="0"/>
                <w:color w:val="1C1E29"/>
              </w:rPr>
              <w:t xml:space="preserve"> </w:t>
            </w:r>
          </w:p>
        </w:tc>
        <w:tc>
          <w:tcPr>
            <w:tcW w:w="3166" w:type="dxa"/>
          </w:tcPr>
          <w:p w14:paraId="67BAA48E"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sz w:val="22"/>
              </w:rPr>
              <w:t xml:space="preserve">450 </w:t>
            </w:r>
          </w:p>
        </w:tc>
        <w:tc>
          <w:tcPr>
            <w:tcW w:w="3166" w:type="dxa"/>
          </w:tcPr>
          <w:p w14:paraId="7E47D1E5"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Per family</w:t>
            </w:r>
          </w:p>
        </w:tc>
      </w:tr>
      <w:tr w:rsidR="0066770B" w:rsidRPr="0066770B" w14:paraId="6A74E7C4" w14:textId="77777777" w:rsidTr="00AE41DC">
        <w:trPr>
          <w:trHeight w:val="241"/>
        </w:trPr>
        <w:tc>
          <w:tcPr>
            <w:tcW w:w="3166" w:type="dxa"/>
          </w:tcPr>
          <w:p w14:paraId="1AEBA70F" w14:textId="77777777" w:rsidR="0066770B" w:rsidRPr="0066770B" w:rsidRDefault="0066770B" w:rsidP="0035454A">
            <w:pPr>
              <w:spacing w:line="276" w:lineRule="auto"/>
              <w:rPr>
                <w:rStyle w:val="Strong"/>
                <w:rFonts w:ascii="Arial" w:eastAsiaTheme="majorEastAsia" w:hAnsi="Arial" w:cs="Arial"/>
                <w:color w:val="1C1E29"/>
              </w:rPr>
            </w:pPr>
            <w:r w:rsidRPr="0066770B">
              <w:rPr>
                <w:rStyle w:val="Strong"/>
                <w:rFonts w:ascii="Arial" w:eastAsiaTheme="majorEastAsia" w:hAnsi="Arial" w:cs="Arial"/>
                <w:color w:val="1C1E29"/>
              </w:rPr>
              <w:t xml:space="preserve">Evacuation </w:t>
            </w:r>
          </w:p>
        </w:tc>
        <w:tc>
          <w:tcPr>
            <w:tcW w:w="3166" w:type="dxa"/>
          </w:tcPr>
          <w:p w14:paraId="5D74BB85"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sz w:val="22"/>
              </w:rPr>
            </w:pPr>
            <w:r w:rsidRPr="0066770B">
              <w:rPr>
                <w:rStyle w:val="Strong"/>
                <w:rFonts w:ascii="Arial" w:eastAsiaTheme="majorEastAsia" w:hAnsi="Arial" w:cs="Arial"/>
                <w:b w:val="0"/>
                <w:color w:val="1C1E29"/>
                <w:sz w:val="22"/>
              </w:rPr>
              <w:t xml:space="preserve">10,000 </w:t>
            </w:r>
          </w:p>
        </w:tc>
        <w:tc>
          <w:tcPr>
            <w:tcW w:w="3166" w:type="dxa"/>
          </w:tcPr>
          <w:p w14:paraId="624ACBAF" w14:textId="77777777" w:rsidR="0066770B" w:rsidRPr="0066770B" w:rsidRDefault="0066770B" w:rsidP="0035454A">
            <w:pPr>
              <w:pStyle w:val="NormalWeb"/>
              <w:spacing w:before="0" w:beforeAutospacing="0" w:after="0" w:afterAutospacing="0" w:line="276" w:lineRule="auto"/>
              <w:jc w:val="both"/>
              <w:rPr>
                <w:rStyle w:val="Strong"/>
                <w:rFonts w:ascii="Arial" w:eastAsiaTheme="majorEastAsia" w:hAnsi="Arial" w:cs="Arial"/>
                <w:b w:val="0"/>
                <w:color w:val="1C1E29"/>
              </w:rPr>
            </w:pPr>
            <w:r w:rsidRPr="0066770B">
              <w:rPr>
                <w:rStyle w:val="Strong"/>
                <w:rFonts w:ascii="Arial" w:eastAsiaTheme="majorEastAsia" w:hAnsi="Arial" w:cs="Arial"/>
                <w:b w:val="0"/>
                <w:color w:val="1C1E29"/>
              </w:rPr>
              <w:t>Per family</w:t>
            </w:r>
          </w:p>
        </w:tc>
      </w:tr>
    </w:tbl>
    <w:p w14:paraId="5D449481" w14:textId="77777777" w:rsidR="00BF5E7F" w:rsidRDefault="00BF5E7F" w:rsidP="0035454A">
      <w:pPr>
        <w:spacing w:line="276" w:lineRule="auto"/>
        <w:ind w:firstLine="720"/>
        <w:rPr>
          <w:lang w:val="en-US"/>
        </w:rPr>
      </w:pPr>
    </w:p>
    <w:p w14:paraId="4701CCB4" w14:textId="632659C2" w:rsidR="004C788F" w:rsidRPr="004C788F" w:rsidRDefault="004C788F" w:rsidP="004C788F">
      <w:pPr>
        <w:pStyle w:val="ListParagraph"/>
        <w:numPr>
          <w:ilvl w:val="0"/>
          <w:numId w:val="1"/>
        </w:numPr>
        <w:spacing w:line="276" w:lineRule="auto"/>
        <w:rPr>
          <w:rFonts w:ascii="Arial" w:eastAsia="Times New Roman" w:hAnsi="Arial" w:cs="Arial"/>
          <w:b/>
          <w:bCs/>
          <w:color w:val="E97132" w:themeColor="accent2"/>
          <w:kern w:val="0"/>
          <w:sz w:val="24"/>
          <w:szCs w:val="24"/>
          <w:lang w:val="en-US"/>
          <w14:ligatures w14:val="none"/>
        </w:rPr>
      </w:pPr>
      <w:r w:rsidRPr="004C788F">
        <w:rPr>
          <w:rFonts w:ascii="Arial" w:eastAsia="Times New Roman" w:hAnsi="Arial" w:cs="Arial"/>
          <w:b/>
          <w:bCs/>
          <w:color w:val="E97132" w:themeColor="accent2"/>
          <w:kern w:val="0"/>
          <w:sz w:val="24"/>
          <w:szCs w:val="24"/>
          <w:lang w:val="en-US"/>
          <w14:ligatures w14:val="none"/>
        </w:rPr>
        <w:t>Procurement Timetable</w:t>
      </w:r>
    </w:p>
    <w:p w14:paraId="17D0D6DE" w14:textId="461FA66A" w:rsidR="00B372BF" w:rsidRDefault="004C788F" w:rsidP="004C788F">
      <w:pPr>
        <w:spacing w:line="276" w:lineRule="auto"/>
        <w:rPr>
          <w:rFonts w:ascii="Arial" w:eastAsia="Times New Roman" w:hAnsi="Arial" w:cs="Arial"/>
          <w:kern w:val="0"/>
          <w:sz w:val="24"/>
          <w:szCs w:val="24"/>
          <w14:ligatures w14:val="none"/>
        </w:rPr>
      </w:pPr>
      <w:r w:rsidRPr="004C788F">
        <w:rPr>
          <w:rFonts w:ascii="Arial" w:eastAsia="Times New Roman" w:hAnsi="Arial" w:cs="Arial"/>
          <w:kern w:val="0"/>
          <w:sz w:val="24"/>
          <w:szCs w:val="24"/>
          <w14:ligatures w14:val="none"/>
        </w:rPr>
        <w:t>The tentative timetable for this procurement process is set out below. CARE reserves the right to amend the timeline at any stage of the process and will communicate any changes to all bidders in a timely manner.</w:t>
      </w:r>
    </w:p>
    <w:tbl>
      <w:tblPr>
        <w:tblStyle w:val="TableGrid"/>
        <w:tblW w:w="0" w:type="auto"/>
        <w:tblLook w:val="04A0" w:firstRow="1" w:lastRow="0" w:firstColumn="1" w:lastColumn="0" w:noHBand="0" w:noVBand="1"/>
      </w:tblPr>
      <w:tblGrid>
        <w:gridCol w:w="4258"/>
        <w:gridCol w:w="5454"/>
      </w:tblGrid>
      <w:tr w:rsidR="004C788F" w:rsidRPr="004C788F" w14:paraId="2BFFD837" w14:textId="77777777" w:rsidTr="004C788F">
        <w:tc>
          <w:tcPr>
            <w:tcW w:w="0" w:type="auto"/>
            <w:hideMark/>
          </w:tcPr>
          <w:p w14:paraId="329702B8" w14:textId="77777777" w:rsidR="004C788F" w:rsidRPr="004C788F" w:rsidRDefault="004C788F" w:rsidP="004C788F">
            <w:pPr>
              <w:spacing w:line="276" w:lineRule="auto"/>
              <w:jc w:val="center"/>
              <w:rPr>
                <w:rFonts w:ascii="Arial" w:eastAsia="Times New Roman" w:hAnsi="Arial" w:cs="Arial"/>
                <w:b/>
                <w:bCs/>
                <w:sz w:val="24"/>
                <w:szCs w:val="24"/>
                <w:lang w:val="en-US"/>
              </w:rPr>
            </w:pPr>
            <w:r w:rsidRPr="004C788F">
              <w:rPr>
                <w:rFonts w:ascii="Arial" w:eastAsia="Times New Roman" w:hAnsi="Arial" w:cs="Arial"/>
                <w:b/>
                <w:bCs/>
                <w:sz w:val="24"/>
                <w:szCs w:val="24"/>
                <w:lang w:val="en-US"/>
              </w:rPr>
              <w:t>Activity</w:t>
            </w:r>
          </w:p>
        </w:tc>
        <w:tc>
          <w:tcPr>
            <w:tcW w:w="5454" w:type="dxa"/>
            <w:hideMark/>
          </w:tcPr>
          <w:p w14:paraId="66502748" w14:textId="77777777" w:rsidR="004C788F" w:rsidRPr="004C788F" w:rsidRDefault="004C788F" w:rsidP="004C788F">
            <w:pPr>
              <w:spacing w:line="276" w:lineRule="auto"/>
              <w:jc w:val="center"/>
              <w:rPr>
                <w:rFonts w:ascii="Arial" w:eastAsia="Times New Roman" w:hAnsi="Arial" w:cs="Arial"/>
                <w:b/>
                <w:bCs/>
                <w:sz w:val="24"/>
                <w:szCs w:val="24"/>
                <w:lang w:val="en-US"/>
              </w:rPr>
            </w:pPr>
            <w:r w:rsidRPr="004C788F">
              <w:rPr>
                <w:rFonts w:ascii="Arial" w:eastAsia="Times New Roman" w:hAnsi="Arial" w:cs="Arial"/>
                <w:b/>
                <w:bCs/>
                <w:sz w:val="24"/>
                <w:szCs w:val="24"/>
                <w:lang w:val="en-US"/>
              </w:rPr>
              <w:t>Date</w:t>
            </w:r>
          </w:p>
        </w:tc>
      </w:tr>
      <w:tr w:rsidR="00B372BF" w:rsidRPr="004C788F" w14:paraId="31BB0786" w14:textId="77777777" w:rsidTr="004C788F">
        <w:tc>
          <w:tcPr>
            <w:tcW w:w="0" w:type="auto"/>
            <w:hideMark/>
          </w:tcPr>
          <w:p w14:paraId="11166E68"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RFP Release Date</w:t>
            </w:r>
          </w:p>
        </w:tc>
        <w:tc>
          <w:tcPr>
            <w:tcW w:w="5454" w:type="dxa"/>
          </w:tcPr>
          <w:p w14:paraId="249636A4" w14:textId="5B5892A3"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2</w:t>
            </w:r>
            <w:r w:rsidR="000A2CF2">
              <w:rPr>
                <w:rFonts w:ascii="Arial" w:eastAsia="Times New Roman" w:hAnsi="Arial" w:cs="Arial"/>
                <w:sz w:val="24"/>
                <w:szCs w:val="24"/>
                <w:highlight w:val="yellow"/>
                <w:lang w:val="en-US"/>
              </w:rPr>
              <w:t>6</w:t>
            </w:r>
            <w:r w:rsidRPr="000A1580">
              <w:rPr>
                <w:rFonts w:ascii="Arial" w:eastAsia="Times New Roman" w:hAnsi="Arial" w:cs="Arial"/>
                <w:sz w:val="24"/>
                <w:szCs w:val="24"/>
                <w:highlight w:val="yellow"/>
                <w:vertAlign w:val="superscript"/>
                <w:lang w:val="en-US"/>
              </w:rPr>
              <w:t>rd</w:t>
            </w:r>
            <w:r w:rsidRPr="000A1580">
              <w:rPr>
                <w:rFonts w:ascii="Arial" w:eastAsia="Times New Roman" w:hAnsi="Arial" w:cs="Arial"/>
                <w:sz w:val="24"/>
                <w:szCs w:val="24"/>
                <w:highlight w:val="yellow"/>
                <w:lang w:val="en-US"/>
              </w:rPr>
              <w:t xml:space="preserve"> April 2026</w:t>
            </w:r>
          </w:p>
        </w:tc>
      </w:tr>
      <w:tr w:rsidR="00B372BF" w:rsidRPr="004C788F" w14:paraId="3170C239" w14:textId="77777777" w:rsidTr="004C788F">
        <w:tc>
          <w:tcPr>
            <w:tcW w:w="0" w:type="auto"/>
            <w:hideMark/>
          </w:tcPr>
          <w:p w14:paraId="6F1C6044"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Deadline for Clarification Questions</w:t>
            </w:r>
          </w:p>
        </w:tc>
        <w:tc>
          <w:tcPr>
            <w:tcW w:w="5454" w:type="dxa"/>
          </w:tcPr>
          <w:p w14:paraId="2EA60093" w14:textId="7AC2E2C6"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2</w:t>
            </w:r>
            <w:r w:rsidR="0047599C">
              <w:rPr>
                <w:rFonts w:ascii="Arial" w:eastAsia="Times New Roman" w:hAnsi="Arial" w:cs="Arial"/>
                <w:sz w:val="24"/>
                <w:szCs w:val="24"/>
                <w:highlight w:val="yellow"/>
                <w:lang w:val="en-US"/>
              </w:rPr>
              <w:t>9</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xml:space="preserve"> April 2026</w:t>
            </w:r>
          </w:p>
        </w:tc>
      </w:tr>
      <w:tr w:rsidR="00B372BF" w:rsidRPr="004C788F" w14:paraId="360A5DDE" w14:textId="77777777" w:rsidTr="004C788F">
        <w:tc>
          <w:tcPr>
            <w:tcW w:w="0" w:type="auto"/>
            <w:hideMark/>
          </w:tcPr>
          <w:p w14:paraId="4DD7CEBC"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Response to Clarification Questions</w:t>
            </w:r>
          </w:p>
        </w:tc>
        <w:tc>
          <w:tcPr>
            <w:tcW w:w="5454" w:type="dxa"/>
          </w:tcPr>
          <w:p w14:paraId="6B22EDD1" w14:textId="285D0AFD"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3</w:t>
            </w:r>
            <w:r w:rsidRPr="000A1580">
              <w:rPr>
                <w:rFonts w:ascii="Arial" w:eastAsia="Times New Roman" w:hAnsi="Arial" w:cs="Arial"/>
                <w:sz w:val="24"/>
                <w:szCs w:val="24"/>
                <w:highlight w:val="yellow"/>
                <w:vertAlign w:val="superscript"/>
                <w:lang w:val="en-US"/>
              </w:rPr>
              <w:t>rd</w:t>
            </w:r>
            <w:r w:rsidRPr="000A1580">
              <w:rPr>
                <w:rFonts w:ascii="Arial" w:eastAsia="Times New Roman" w:hAnsi="Arial" w:cs="Arial"/>
                <w:sz w:val="24"/>
                <w:szCs w:val="24"/>
                <w:highlight w:val="yellow"/>
                <w:lang w:val="en-US"/>
              </w:rPr>
              <w:t xml:space="preserve"> May 2026</w:t>
            </w:r>
          </w:p>
        </w:tc>
      </w:tr>
      <w:tr w:rsidR="00B372BF" w:rsidRPr="004C788F" w14:paraId="750F7B22" w14:textId="77777777" w:rsidTr="004C788F">
        <w:tc>
          <w:tcPr>
            <w:tcW w:w="0" w:type="auto"/>
            <w:hideMark/>
          </w:tcPr>
          <w:p w14:paraId="46BFD9B3"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Closing Date for Proposal Submission</w:t>
            </w:r>
          </w:p>
        </w:tc>
        <w:tc>
          <w:tcPr>
            <w:tcW w:w="5454" w:type="dxa"/>
          </w:tcPr>
          <w:p w14:paraId="490F8FE1" w14:textId="147B42FC"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7</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xml:space="preserve"> May 2026</w:t>
            </w:r>
          </w:p>
        </w:tc>
      </w:tr>
      <w:tr w:rsidR="00B372BF" w:rsidRPr="004C788F" w14:paraId="557AF904" w14:textId="77777777" w:rsidTr="004C788F">
        <w:tc>
          <w:tcPr>
            <w:tcW w:w="0" w:type="auto"/>
            <w:hideMark/>
          </w:tcPr>
          <w:p w14:paraId="6DF3C3BB"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Tender Opening, if applicable</w:t>
            </w:r>
          </w:p>
        </w:tc>
        <w:tc>
          <w:tcPr>
            <w:tcW w:w="5454" w:type="dxa"/>
          </w:tcPr>
          <w:p w14:paraId="3BA8CADB" w14:textId="57C5846E"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10</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xml:space="preserve"> May 2026</w:t>
            </w:r>
          </w:p>
        </w:tc>
      </w:tr>
      <w:tr w:rsidR="00B372BF" w:rsidRPr="004C788F" w14:paraId="7608F770" w14:textId="77777777" w:rsidTr="004C788F">
        <w:tc>
          <w:tcPr>
            <w:tcW w:w="0" w:type="auto"/>
            <w:hideMark/>
          </w:tcPr>
          <w:p w14:paraId="69AFF6E7"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Evaluation Period</w:t>
            </w:r>
          </w:p>
        </w:tc>
        <w:tc>
          <w:tcPr>
            <w:tcW w:w="5454" w:type="dxa"/>
          </w:tcPr>
          <w:p w14:paraId="1E9FDDB4" w14:textId="4F76435B"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12</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13</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xml:space="preserve"> and 14</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xml:space="preserve"> May 2026</w:t>
            </w:r>
          </w:p>
        </w:tc>
      </w:tr>
      <w:tr w:rsidR="00B372BF" w:rsidRPr="004C788F" w14:paraId="77AEED10" w14:textId="77777777" w:rsidTr="004C788F">
        <w:tc>
          <w:tcPr>
            <w:tcW w:w="0" w:type="auto"/>
            <w:hideMark/>
          </w:tcPr>
          <w:p w14:paraId="5109749B"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Notification of Award</w:t>
            </w:r>
          </w:p>
        </w:tc>
        <w:tc>
          <w:tcPr>
            <w:tcW w:w="5454" w:type="dxa"/>
          </w:tcPr>
          <w:p w14:paraId="72CB2DF4" w14:textId="0702DA45"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20</w:t>
            </w:r>
            <w:r w:rsidRPr="000A1580">
              <w:rPr>
                <w:rFonts w:ascii="Arial" w:eastAsia="Times New Roman" w:hAnsi="Arial" w:cs="Arial"/>
                <w:sz w:val="24"/>
                <w:szCs w:val="24"/>
                <w:highlight w:val="yellow"/>
                <w:vertAlign w:val="superscript"/>
                <w:lang w:val="en-US"/>
              </w:rPr>
              <w:t>th</w:t>
            </w:r>
            <w:r w:rsidRPr="000A1580">
              <w:rPr>
                <w:rFonts w:ascii="Arial" w:eastAsia="Times New Roman" w:hAnsi="Arial" w:cs="Arial"/>
                <w:sz w:val="24"/>
                <w:szCs w:val="24"/>
                <w:highlight w:val="yellow"/>
                <w:lang w:val="en-US"/>
              </w:rPr>
              <w:t xml:space="preserve"> May 2026</w:t>
            </w:r>
          </w:p>
        </w:tc>
      </w:tr>
      <w:tr w:rsidR="00B372BF" w:rsidRPr="004C788F" w14:paraId="1AB1B931" w14:textId="77777777" w:rsidTr="004C788F">
        <w:tc>
          <w:tcPr>
            <w:tcW w:w="0" w:type="auto"/>
            <w:hideMark/>
          </w:tcPr>
          <w:p w14:paraId="0CC96FBC" w14:textId="77777777" w:rsidR="00B372BF" w:rsidRPr="004C788F" w:rsidRDefault="00B372BF" w:rsidP="00B372B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Contract Signing</w:t>
            </w:r>
          </w:p>
        </w:tc>
        <w:tc>
          <w:tcPr>
            <w:tcW w:w="5454" w:type="dxa"/>
          </w:tcPr>
          <w:p w14:paraId="26D02896" w14:textId="137C453D" w:rsidR="00B372BF" w:rsidRPr="004C788F" w:rsidRDefault="00B372BF" w:rsidP="00B372BF">
            <w:pPr>
              <w:spacing w:line="276" w:lineRule="auto"/>
              <w:rPr>
                <w:rFonts w:ascii="Arial" w:eastAsia="Times New Roman" w:hAnsi="Arial" w:cs="Arial"/>
                <w:sz w:val="24"/>
                <w:szCs w:val="24"/>
                <w:lang w:val="en-US"/>
              </w:rPr>
            </w:pPr>
            <w:r w:rsidRPr="000A1580">
              <w:rPr>
                <w:rFonts w:ascii="Arial" w:eastAsia="Times New Roman" w:hAnsi="Arial" w:cs="Arial"/>
                <w:sz w:val="24"/>
                <w:szCs w:val="24"/>
                <w:highlight w:val="yellow"/>
                <w:lang w:val="en-US"/>
              </w:rPr>
              <w:t>1</w:t>
            </w:r>
            <w:r w:rsidRPr="000A1580">
              <w:rPr>
                <w:rFonts w:ascii="Arial" w:eastAsia="Times New Roman" w:hAnsi="Arial" w:cs="Arial"/>
                <w:sz w:val="24"/>
                <w:szCs w:val="24"/>
                <w:highlight w:val="yellow"/>
                <w:vertAlign w:val="superscript"/>
                <w:lang w:val="en-US"/>
              </w:rPr>
              <w:t>st</w:t>
            </w:r>
            <w:r w:rsidRPr="000A1580">
              <w:rPr>
                <w:rFonts w:ascii="Arial" w:eastAsia="Times New Roman" w:hAnsi="Arial" w:cs="Arial"/>
                <w:sz w:val="24"/>
                <w:szCs w:val="24"/>
                <w:highlight w:val="yellow"/>
                <w:lang w:val="en-US"/>
              </w:rPr>
              <w:t xml:space="preserve"> June 2026</w:t>
            </w:r>
          </w:p>
        </w:tc>
      </w:tr>
      <w:tr w:rsidR="004C788F" w:rsidRPr="004C788F" w14:paraId="5B090229" w14:textId="77777777" w:rsidTr="004C788F">
        <w:tc>
          <w:tcPr>
            <w:tcW w:w="0" w:type="auto"/>
            <w:hideMark/>
          </w:tcPr>
          <w:p w14:paraId="2F1A5735" w14:textId="77777777" w:rsidR="004C788F" w:rsidRPr="004C788F" w:rsidRDefault="004C788F" w:rsidP="004C788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lastRenderedPageBreak/>
              <w:t>Contract Start Date</w:t>
            </w:r>
          </w:p>
        </w:tc>
        <w:tc>
          <w:tcPr>
            <w:tcW w:w="5454" w:type="dxa"/>
            <w:hideMark/>
          </w:tcPr>
          <w:p w14:paraId="20904DE5" w14:textId="77777777" w:rsidR="004C788F" w:rsidRPr="004C788F" w:rsidRDefault="004C788F" w:rsidP="004C788F">
            <w:pPr>
              <w:spacing w:line="276" w:lineRule="auto"/>
              <w:rPr>
                <w:rFonts w:ascii="Arial" w:eastAsia="Times New Roman" w:hAnsi="Arial" w:cs="Arial"/>
                <w:sz w:val="24"/>
                <w:szCs w:val="24"/>
                <w:lang w:val="en-US"/>
              </w:rPr>
            </w:pPr>
            <w:r w:rsidRPr="004C788F">
              <w:rPr>
                <w:rFonts w:ascii="Arial" w:eastAsia="Times New Roman" w:hAnsi="Arial" w:cs="Arial"/>
                <w:sz w:val="24"/>
                <w:szCs w:val="24"/>
                <w:lang w:val="en-US"/>
              </w:rPr>
              <w:t>1 July 2026</w:t>
            </w:r>
          </w:p>
        </w:tc>
      </w:tr>
    </w:tbl>
    <w:p w14:paraId="3A4FDC6A" w14:textId="21C7B6E3" w:rsidR="00BF5E7F" w:rsidRDefault="00BF5E7F"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BF5E7F">
        <w:rPr>
          <w:rFonts w:ascii="Arial" w:eastAsia="Times New Roman" w:hAnsi="Arial" w:cs="Arial"/>
          <w:b/>
          <w:bCs/>
          <w:color w:val="E97132" w:themeColor="accent2"/>
          <w:kern w:val="0"/>
          <w:sz w:val="24"/>
          <w:szCs w:val="24"/>
          <w:lang w:val="en-US"/>
          <w14:ligatures w14:val="none"/>
        </w:rPr>
        <w:t>Requirements</w:t>
      </w:r>
    </w:p>
    <w:p w14:paraId="5623A5BB" w14:textId="1B315FBF" w:rsidR="00F83286" w:rsidRPr="00F83286" w:rsidRDefault="004C788F" w:rsidP="004C788F">
      <w:pPr>
        <w:spacing w:line="276" w:lineRule="auto"/>
        <w:rPr>
          <w:rFonts w:ascii="Arial" w:eastAsia="Times New Roman" w:hAnsi="Arial" w:cs="Arial"/>
          <w:b/>
          <w:bCs/>
          <w:color w:val="E97132" w:themeColor="accent2"/>
          <w:kern w:val="0"/>
          <w:sz w:val="24"/>
          <w:szCs w:val="24"/>
          <w:lang w:val="en-US"/>
          <w14:ligatures w14:val="none"/>
        </w:rPr>
      </w:pPr>
      <w:r w:rsidRPr="004C788F">
        <w:rPr>
          <w:rFonts w:ascii="Arial" w:hAnsi="Arial" w:cs="Arial"/>
          <w:sz w:val="24"/>
          <w:szCs w:val="24"/>
        </w:rPr>
        <w:t>Proposals will be evaluated based on compliance with the mandatory requirements and on the bidder’s technical and financial capacity to deliver the required medical insurance services in accordance with this RFP. Only bidders that meet the mandatory requirements will proceed to technical and financial evaluation</w:t>
      </w:r>
      <w:r w:rsidR="00F83286">
        <w:rPr>
          <w:rFonts w:ascii="Arial" w:hAnsi="Arial" w:cs="Arial"/>
          <w:sz w:val="24"/>
          <w:szCs w:val="24"/>
        </w:rPr>
        <w:t>.</w:t>
      </w:r>
    </w:p>
    <w:p w14:paraId="1115579E" w14:textId="288B5FCA" w:rsidR="00BF5E7F" w:rsidRPr="00F83286" w:rsidRDefault="00BF5E7F" w:rsidP="0035454A">
      <w:pPr>
        <w:pStyle w:val="ListParagraph"/>
        <w:numPr>
          <w:ilvl w:val="1"/>
          <w:numId w:val="1"/>
        </w:numPr>
        <w:spacing w:line="276" w:lineRule="auto"/>
        <w:ind w:left="851" w:hanging="567"/>
        <w:rPr>
          <w:rFonts w:ascii="Arial" w:hAnsi="Arial" w:cs="Arial"/>
          <w:b/>
          <w:bCs/>
          <w:color w:val="E97132" w:themeColor="accent2"/>
          <w:sz w:val="24"/>
          <w:szCs w:val="24"/>
        </w:rPr>
      </w:pPr>
      <w:r w:rsidRPr="00F83286">
        <w:rPr>
          <w:rFonts w:ascii="Arial" w:hAnsi="Arial" w:cs="Arial"/>
          <w:b/>
          <w:bCs/>
          <w:color w:val="E97132" w:themeColor="accent2"/>
          <w:sz w:val="24"/>
          <w:szCs w:val="24"/>
        </w:rPr>
        <w:t>Mandatory Requirements</w:t>
      </w:r>
    </w:p>
    <w:p w14:paraId="04A83775" w14:textId="72135D86" w:rsidR="004C788F" w:rsidRDefault="004C788F" w:rsidP="004C788F">
      <w:pPr>
        <w:spacing w:line="276" w:lineRule="auto"/>
        <w:rPr>
          <w:rFonts w:ascii="Arial" w:hAnsi="Arial" w:cs="Arial"/>
          <w:sz w:val="24"/>
          <w:szCs w:val="24"/>
        </w:rPr>
      </w:pPr>
      <w:r w:rsidRPr="004C788F">
        <w:rPr>
          <w:rFonts w:ascii="Arial" w:hAnsi="Arial" w:cs="Arial"/>
          <w:sz w:val="24"/>
          <w:szCs w:val="24"/>
        </w:rPr>
        <w:t>Bidders must submit the following mandatory documents and evidence. Failure to provide any of the documents listed below may result in disqualification from further evaluation.</w:t>
      </w:r>
    </w:p>
    <w:p w14:paraId="1FF246F0" w14:textId="3D079D5F" w:rsidR="00E56A99" w:rsidRPr="00C748A2" w:rsidRDefault="00E56A99" w:rsidP="00C748A2">
      <w:pPr>
        <w:pStyle w:val="ListParagraph"/>
        <w:numPr>
          <w:ilvl w:val="2"/>
          <w:numId w:val="1"/>
        </w:numPr>
        <w:spacing w:before="100" w:beforeAutospacing="1" w:after="100" w:afterAutospacing="1" w:line="240" w:lineRule="auto"/>
        <w:outlineLvl w:val="2"/>
        <w:rPr>
          <w:rFonts w:ascii="Arial" w:eastAsia="Times New Roman" w:hAnsi="Arial" w:cs="Arial"/>
          <w:b/>
          <w:bCs/>
          <w:kern w:val="0"/>
          <w:sz w:val="24"/>
          <w:szCs w:val="24"/>
          <w:lang w:val="en-US"/>
          <w14:ligatures w14:val="none"/>
        </w:rPr>
      </w:pPr>
      <w:r w:rsidRPr="00C748A2">
        <w:rPr>
          <w:rFonts w:ascii="Arial" w:eastAsia="Times New Roman" w:hAnsi="Arial" w:cs="Arial"/>
          <w:b/>
          <w:bCs/>
          <w:kern w:val="0"/>
          <w:sz w:val="24"/>
          <w:szCs w:val="24"/>
          <w:lang w:val="en-US"/>
          <w14:ligatures w14:val="none"/>
        </w:rPr>
        <w:t>Legal and Regulatory Compliance</w:t>
      </w:r>
    </w:p>
    <w:p w14:paraId="2C983942" w14:textId="117FF15F"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Valid certificate of incorporation or business registration </w:t>
      </w:r>
      <w:r w:rsidR="00B372BF">
        <w:rPr>
          <w:rFonts w:ascii="Arial" w:eastAsia="Times New Roman" w:hAnsi="Arial" w:cs="Arial"/>
          <w:kern w:val="0"/>
          <w:sz w:val="24"/>
          <w:szCs w:val="24"/>
          <w:lang w:val="en-US"/>
          <w14:ligatures w14:val="none"/>
        </w:rPr>
        <w:t>both Somalia and Somaliland</w:t>
      </w:r>
    </w:p>
    <w:p w14:paraId="66D96B2C" w14:textId="73C5B3DD"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Valid business licence or operating permit </w:t>
      </w:r>
      <w:r w:rsidR="00B372BF">
        <w:rPr>
          <w:rFonts w:ascii="Arial" w:eastAsia="Times New Roman" w:hAnsi="Arial" w:cs="Arial"/>
          <w:kern w:val="0"/>
          <w:sz w:val="24"/>
          <w:szCs w:val="24"/>
          <w:lang w:val="en-US"/>
          <w14:ligatures w14:val="none"/>
        </w:rPr>
        <w:t>both Somalia and Somaliland</w:t>
      </w:r>
    </w:p>
    <w:p w14:paraId="3DF15ACA" w14:textId="02922CFC"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Valid tax compliance certificate </w:t>
      </w:r>
      <w:r w:rsidR="00B372BF">
        <w:rPr>
          <w:rFonts w:ascii="Arial" w:eastAsia="Times New Roman" w:hAnsi="Arial" w:cs="Arial"/>
          <w:kern w:val="0"/>
          <w:sz w:val="24"/>
          <w:szCs w:val="24"/>
          <w:lang w:val="en-US"/>
          <w14:ligatures w14:val="none"/>
        </w:rPr>
        <w:t>both Somalia and Somaliland</w:t>
      </w:r>
    </w:p>
    <w:p w14:paraId="6F34CF1F"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Valid registration and licensing from the relevant insurance regulatory authority(ies) authorizing the bidder to provide medical insurance services in the applicable jurisdiction(s) </w:t>
      </w:r>
    </w:p>
    <w:p w14:paraId="57FACD00"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Where applicable, evidence of authorization to operate across Somalia, Somaliland, Kenya, and other proposed service locations under this RFP</w:t>
      </w:r>
    </w:p>
    <w:p w14:paraId="7957BB0E" w14:textId="678A4CC1" w:rsidR="00E56A99" w:rsidRPr="00E56A99" w:rsidRDefault="00E56A99" w:rsidP="00C748A2">
      <w:pPr>
        <w:pStyle w:val="ListParagraph"/>
        <w:numPr>
          <w:ilvl w:val="2"/>
          <w:numId w:val="1"/>
        </w:numPr>
        <w:spacing w:before="100" w:beforeAutospacing="1" w:after="100" w:afterAutospacing="1" w:line="240" w:lineRule="auto"/>
        <w:outlineLvl w:val="2"/>
        <w:rPr>
          <w:rFonts w:ascii="Arial" w:eastAsia="Times New Roman" w:hAnsi="Arial" w:cs="Arial"/>
          <w:b/>
          <w:bCs/>
          <w:kern w:val="0"/>
          <w:sz w:val="24"/>
          <w:szCs w:val="24"/>
          <w:lang w:val="en-US"/>
          <w14:ligatures w14:val="none"/>
        </w:rPr>
      </w:pPr>
      <w:r w:rsidRPr="00E56A99">
        <w:rPr>
          <w:rFonts w:ascii="Arial" w:eastAsia="Times New Roman" w:hAnsi="Arial" w:cs="Arial"/>
          <w:b/>
          <w:bCs/>
          <w:kern w:val="0"/>
          <w:sz w:val="24"/>
          <w:szCs w:val="24"/>
          <w:lang w:val="en-US"/>
          <w14:ligatures w14:val="none"/>
        </w:rPr>
        <w:t>Financial Capacity</w:t>
      </w:r>
    </w:p>
    <w:p w14:paraId="35AFF329"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Audited financial statements for the last three (3) years </w:t>
      </w:r>
    </w:p>
    <w:p w14:paraId="3A10351A"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Evidence of financial capacity and business stability, such as a bank reference letter, proof of solvency, or other equivalent financial documentation </w:t>
      </w:r>
    </w:p>
    <w:p w14:paraId="1AD1EBAF"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Disclosure of any ongoing major litigation, insolvency proceedings, or regulatory sanctions that may affect the bidder’s ability to deliver the contract</w:t>
      </w:r>
    </w:p>
    <w:p w14:paraId="6870FBB1" w14:textId="6DA0D270" w:rsidR="00E56A99" w:rsidRPr="00E56A99" w:rsidRDefault="00E56A99" w:rsidP="00C748A2">
      <w:pPr>
        <w:pStyle w:val="ListParagraph"/>
        <w:numPr>
          <w:ilvl w:val="2"/>
          <w:numId w:val="1"/>
        </w:numPr>
        <w:spacing w:before="100" w:beforeAutospacing="1" w:after="100" w:afterAutospacing="1" w:line="240" w:lineRule="auto"/>
        <w:outlineLvl w:val="2"/>
        <w:rPr>
          <w:rFonts w:ascii="Arial" w:eastAsia="Times New Roman" w:hAnsi="Arial" w:cs="Arial"/>
          <w:b/>
          <w:bCs/>
          <w:kern w:val="0"/>
          <w:sz w:val="24"/>
          <w:szCs w:val="24"/>
          <w:lang w:val="en-US"/>
          <w14:ligatures w14:val="none"/>
        </w:rPr>
      </w:pPr>
      <w:r w:rsidRPr="00E56A99">
        <w:rPr>
          <w:rFonts w:ascii="Arial" w:eastAsia="Times New Roman" w:hAnsi="Arial" w:cs="Arial"/>
          <w:b/>
          <w:bCs/>
          <w:kern w:val="0"/>
          <w:sz w:val="24"/>
          <w:szCs w:val="24"/>
          <w:lang w:val="en-US"/>
          <w14:ligatures w14:val="none"/>
        </w:rPr>
        <w:t>Organizational and Operational Experience</w:t>
      </w:r>
    </w:p>
    <w:p w14:paraId="5174B235"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Evidence that the bidder has been in operation for a minimum of five (5) years </w:t>
      </w:r>
    </w:p>
    <w:p w14:paraId="04E56D3B"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Company profile detailing the bidder’s ownership, organizational structure, and core business in medical insurance or related health coverage services </w:t>
      </w:r>
    </w:p>
    <w:p w14:paraId="709C18F8"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 xml:space="preserve">Demonstrated experience in providing medical insurance services to comparable organizations, preferably international NGOs, UN agencies, or other large institutional clients </w:t>
      </w:r>
    </w:p>
    <w:p w14:paraId="2F76C633" w14:textId="77777777" w:rsidR="00E56A99" w:rsidRPr="00E56A99" w:rsidRDefault="00E56A99" w:rsidP="00E56A99">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56A99">
        <w:rPr>
          <w:rFonts w:ascii="Arial" w:eastAsia="Times New Roman" w:hAnsi="Arial" w:cs="Arial"/>
          <w:kern w:val="0"/>
          <w:sz w:val="24"/>
          <w:szCs w:val="24"/>
          <w:lang w:val="en-US"/>
          <w14:ligatures w14:val="none"/>
        </w:rPr>
        <w:t>At least three (3) reference letters or client references for similar assignments, including client name, contact person, email address, and telephone number</w:t>
      </w:r>
    </w:p>
    <w:p w14:paraId="4A31905B" w14:textId="77777777" w:rsidR="00E56A99" w:rsidRDefault="00E56A99" w:rsidP="004C788F">
      <w:pPr>
        <w:spacing w:line="276" w:lineRule="auto"/>
        <w:rPr>
          <w:rFonts w:ascii="Arial" w:hAnsi="Arial" w:cs="Arial"/>
          <w:sz w:val="24"/>
          <w:szCs w:val="24"/>
        </w:rPr>
      </w:pPr>
    </w:p>
    <w:p w14:paraId="7792FDF8" w14:textId="77777777" w:rsidR="00E56A99" w:rsidRPr="00BF5E7F" w:rsidRDefault="00E56A99" w:rsidP="004C788F">
      <w:pPr>
        <w:spacing w:line="276" w:lineRule="auto"/>
        <w:rPr>
          <w:rFonts w:ascii="Arial" w:hAnsi="Arial" w:cs="Arial"/>
          <w:sz w:val="24"/>
          <w:szCs w:val="24"/>
        </w:rPr>
      </w:pPr>
    </w:p>
    <w:p w14:paraId="77F38407" w14:textId="7614AE8E" w:rsidR="00BF5E7F" w:rsidRDefault="00BF5E7F" w:rsidP="0035454A">
      <w:pPr>
        <w:pStyle w:val="ListParagraph"/>
        <w:numPr>
          <w:ilvl w:val="1"/>
          <w:numId w:val="1"/>
        </w:numPr>
        <w:spacing w:line="276" w:lineRule="auto"/>
        <w:ind w:left="851" w:hanging="567"/>
        <w:rPr>
          <w:rFonts w:ascii="Arial" w:hAnsi="Arial" w:cs="Arial"/>
          <w:b/>
          <w:bCs/>
          <w:color w:val="E97132" w:themeColor="accent2"/>
          <w:sz w:val="24"/>
          <w:szCs w:val="24"/>
        </w:rPr>
      </w:pPr>
      <w:r w:rsidRPr="00BF5E7F">
        <w:rPr>
          <w:rFonts w:ascii="Arial" w:hAnsi="Arial" w:cs="Arial"/>
          <w:b/>
          <w:bCs/>
          <w:color w:val="E97132" w:themeColor="accent2"/>
          <w:sz w:val="24"/>
          <w:szCs w:val="24"/>
        </w:rPr>
        <w:t xml:space="preserve">Technical Evaluation: Weighted Criteria Summary </w:t>
      </w:r>
      <w:r w:rsidRPr="00BF5E7F">
        <w:rPr>
          <w:rFonts w:ascii="Arial" w:hAnsi="Arial" w:cs="Arial"/>
          <w:b/>
          <w:bCs/>
          <w:color w:val="E97132" w:themeColor="accent2"/>
          <w:sz w:val="24"/>
          <w:szCs w:val="24"/>
          <w:highlight w:val="yellow"/>
        </w:rPr>
        <w:t>(70%)</w:t>
      </w:r>
    </w:p>
    <w:p w14:paraId="2052BC69" w14:textId="11FB4D77" w:rsidR="00C748A2" w:rsidRPr="00C748A2" w:rsidRDefault="00C748A2" w:rsidP="00C748A2">
      <w:pPr>
        <w:spacing w:line="276" w:lineRule="auto"/>
        <w:rPr>
          <w:rFonts w:ascii="Arial" w:hAnsi="Arial" w:cs="Arial"/>
          <w:sz w:val="24"/>
          <w:szCs w:val="24"/>
        </w:rPr>
      </w:pPr>
      <w:r w:rsidRPr="00C748A2">
        <w:rPr>
          <w:rFonts w:ascii="Arial" w:hAnsi="Arial" w:cs="Arial"/>
          <w:sz w:val="24"/>
          <w:szCs w:val="24"/>
        </w:rPr>
        <w:lastRenderedPageBreak/>
        <w:t xml:space="preserve">Only bidders that meet the mandatory requirements will proceed to technical evaluation. Technical proposals will be evaluated out of </w:t>
      </w:r>
      <w:r w:rsidRPr="00C748A2">
        <w:rPr>
          <w:rFonts w:ascii="Arial" w:hAnsi="Arial" w:cs="Arial"/>
          <w:sz w:val="24"/>
          <w:szCs w:val="24"/>
          <w:highlight w:val="yellow"/>
        </w:rPr>
        <w:t>70 points</w:t>
      </w:r>
      <w:r w:rsidRPr="00C748A2">
        <w:rPr>
          <w:rFonts w:ascii="Arial" w:hAnsi="Arial" w:cs="Arial"/>
          <w:sz w:val="24"/>
          <w:szCs w:val="24"/>
        </w:rPr>
        <w:t xml:space="preserve"> based on the following criteria:</w:t>
      </w:r>
    </w:p>
    <w:tbl>
      <w:tblPr>
        <w:tblStyle w:val="TableGrid"/>
        <w:tblW w:w="0" w:type="auto"/>
        <w:tblLook w:val="04A0" w:firstRow="1" w:lastRow="0" w:firstColumn="1" w:lastColumn="0" w:noHBand="0" w:noVBand="1"/>
      </w:tblPr>
      <w:tblGrid>
        <w:gridCol w:w="571"/>
        <w:gridCol w:w="2922"/>
        <w:gridCol w:w="5550"/>
        <w:gridCol w:w="1294"/>
      </w:tblGrid>
      <w:tr w:rsidR="00C748A2" w:rsidRPr="00C748A2" w14:paraId="1DCB93C4" w14:textId="77777777" w:rsidTr="00C748A2">
        <w:tc>
          <w:tcPr>
            <w:tcW w:w="0" w:type="auto"/>
            <w:shd w:val="clear" w:color="auto" w:fill="D9D9D9" w:themeFill="background1" w:themeFillShade="D9"/>
            <w:hideMark/>
          </w:tcPr>
          <w:p w14:paraId="7875789E" w14:textId="77777777" w:rsidR="00C748A2" w:rsidRPr="00C748A2" w:rsidRDefault="00C748A2" w:rsidP="00C748A2">
            <w:pPr>
              <w:jc w:val="center"/>
              <w:rPr>
                <w:rFonts w:ascii="Arial" w:eastAsia="Times New Roman" w:hAnsi="Arial" w:cs="Arial"/>
                <w:b/>
                <w:bCs/>
                <w:lang w:val="en-US"/>
              </w:rPr>
            </w:pPr>
            <w:r w:rsidRPr="00C748A2">
              <w:rPr>
                <w:rFonts w:ascii="Arial" w:eastAsia="Times New Roman" w:hAnsi="Arial" w:cs="Arial"/>
                <w:b/>
                <w:bCs/>
                <w:lang w:val="en-US"/>
              </w:rPr>
              <w:t>No.</w:t>
            </w:r>
          </w:p>
        </w:tc>
        <w:tc>
          <w:tcPr>
            <w:tcW w:w="0" w:type="auto"/>
            <w:shd w:val="clear" w:color="auto" w:fill="D9D9D9" w:themeFill="background1" w:themeFillShade="D9"/>
            <w:hideMark/>
          </w:tcPr>
          <w:p w14:paraId="4DA135D4" w14:textId="77777777" w:rsidR="00C748A2" w:rsidRPr="00C748A2" w:rsidRDefault="00C748A2" w:rsidP="00C748A2">
            <w:pPr>
              <w:jc w:val="center"/>
              <w:rPr>
                <w:rFonts w:ascii="Arial" w:eastAsia="Times New Roman" w:hAnsi="Arial" w:cs="Arial"/>
                <w:b/>
                <w:bCs/>
                <w:lang w:val="en-US"/>
              </w:rPr>
            </w:pPr>
            <w:r w:rsidRPr="00C748A2">
              <w:rPr>
                <w:rFonts w:ascii="Arial" w:eastAsia="Times New Roman" w:hAnsi="Arial" w:cs="Arial"/>
                <w:b/>
                <w:bCs/>
                <w:lang w:val="en-US"/>
              </w:rPr>
              <w:t>Evaluation Criteria</w:t>
            </w:r>
          </w:p>
        </w:tc>
        <w:tc>
          <w:tcPr>
            <w:tcW w:w="0" w:type="auto"/>
            <w:shd w:val="clear" w:color="auto" w:fill="D9D9D9" w:themeFill="background1" w:themeFillShade="D9"/>
            <w:hideMark/>
          </w:tcPr>
          <w:p w14:paraId="3C9AE1F4" w14:textId="77777777" w:rsidR="00C748A2" w:rsidRPr="00C748A2" w:rsidRDefault="00C748A2" w:rsidP="00C748A2">
            <w:pPr>
              <w:jc w:val="center"/>
              <w:rPr>
                <w:rFonts w:ascii="Arial" w:eastAsia="Times New Roman" w:hAnsi="Arial" w:cs="Arial"/>
                <w:b/>
                <w:bCs/>
                <w:lang w:val="en-US"/>
              </w:rPr>
            </w:pPr>
            <w:r w:rsidRPr="00C748A2">
              <w:rPr>
                <w:rFonts w:ascii="Arial" w:eastAsia="Times New Roman" w:hAnsi="Arial" w:cs="Arial"/>
                <w:b/>
                <w:bCs/>
                <w:lang w:val="en-US"/>
              </w:rPr>
              <w:t>Description</w:t>
            </w:r>
          </w:p>
        </w:tc>
        <w:tc>
          <w:tcPr>
            <w:tcW w:w="0" w:type="auto"/>
            <w:shd w:val="clear" w:color="auto" w:fill="D9D9D9" w:themeFill="background1" w:themeFillShade="D9"/>
            <w:hideMark/>
          </w:tcPr>
          <w:p w14:paraId="1CDB229D" w14:textId="77777777" w:rsidR="00C748A2" w:rsidRPr="00C748A2" w:rsidRDefault="00C748A2" w:rsidP="00C748A2">
            <w:pPr>
              <w:jc w:val="center"/>
              <w:rPr>
                <w:rFonts w:ascii="Arial" w:eastAsia="Times New Roman" w:hAnsi="Arial" w:cs="Arial"/>
                <w:b/>
                <w:bCs/>
                <w:lang w:val="en-US"/>
              </w:rPr>
            </w:pPr>
            <w:r w:rsidRPr="00C748A2">
              <w:rPr>
                <w:rFonts w:ascii="Arial" w:eastAsia="Times New Roman" w:hAnsi="Arial" w:cs="Arial"/>
                <w:b/>
                <w:bCs/>
                <w:lang w:val="en-US"/>
              </w:rPr>
              <w:t>Weight (Points)</w:t>
            </w:r>
          </w:p>
        </w:tc>
      </w:tr>
      <w:tr w:rsidR="00C748A2" w:rsidRPr="00C748A2" w14:paraId="53F00937" w14:textId="77777777" w:rsidTr="00C748A2">
        <w:tc>
          <w:tcPr>
            <w:tcW w:w="0" w:type="auto"/>
            <w:hideMark/>
          </w:tcPr>
          <w:p w14:paraId="25F0788F"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1</w:t>
            </w:r>
          </w:p>
        </w:tc>
        <w:tc>
          <w:tcPr>
            <w:tcW w:w="0" w:type="auto"/>
            <w:hideMark/>
          </w:tcPr>
          <w:p w14:paraId="154DBBD3"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Geographical Coverage and Provider Network</w:t>
            </w:r>
          </w:p>
        </w:tc>
        <w:tc>
          <w:tcPr>
            <w:tcW w:w="0" w:type="auto"/>
            <w:hideMark/>
          </w:tcPr>
          <w:p w14:paraId="622B5821"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Strength, accessibility, and adequacy of provider network across Somalia, Somaliland, Kenya, and relevant referral locations</w:t>
            </w:r>
          </w:p>
        </w:tc>
        <w:tc>
          <w:tcPr>
            <w:tcW w:w="0" w:type="auto"/>
            <w:hideMark/>
          </w:tcPr>
          <w:p w14:paraId="33E0D8F5"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15</w:t>
            </w:r>
          </w:p>
        </w:tc>
      </w:tr>
      <w:tr w:rsidR="00C748A2" w:rsidRPr="00C748A2" w14:paraId="1DE4F374" w14:textId="77777777" w:rsidTr="00C748A2">
        <w:tc>
          <w:tcPr>
            <w:tcW w:w="0" w:type="auto"/>
            <w:hideMark/>
          </w:tcPr>
          <w:p w14:paraId="3A9E777F"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2</w:t>
            </w:r>
          </w:p>
        </w:tc>
        <w:tc>
          <w:tcPr>
            <w:tcW w:w="0" w:type="auto"/>
            <w:hideMark/>
          </w:tcPr>
          <w:p w14:paraId="6C5B07EB"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Scope and Quality of Medical Coverage</w:t>
            </w:r>
          </w:p>
        </w:tc>
        <w:tc>
          <w:tcPr>
            <w:tcW w:w="0" w:type="auto"/>
            <w:hideMark/>
          </w:tcPr>
          <w:p w14:paraId="7B4BB8D4"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Comprehensiveness and suitability of inpatient, outpatient, maternity, optical, and dental cover, including limits and exclusions</w:t>
            </w:r>
          </w:p>
        </w:tc>
        <w:tc>
          <w:tcPr>
            <w:tcW w:w="0" w:type="auto"/>
            <w:hideMark/>
          </w:tcPr>
          <w:p w14:paraId="22FEA3F7"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15</w:t>
            </w:r>
          </w:p>
        </w:tc>
      </w:tr>
      <w:tr w:rsidR="00C748A2" w:rsidRPr="00C748A2" w14:paraId="407E1D90" w14:textId="77777777" w:rsidTr="00C748A2">
        <w:tc>
          <w:tcPr>
            <w:tcW w:w="0" w:type="auto"/>
            <w:hideMark/>
          </w:tcPr>
          <w:p w14:paraId="735C6FDF"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3</w:t>
            </w:r>
          </w:p>
        </w:tc>
        <w:tc>
          <w:tcPr>
            <w:tcW w:w="0" w:type="auto"/>
            <w:hideMark/>
          </w:tcPr>
          <w:p w14:paraId="3C3CA9D6"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Claims Management and Service Administration</w:t>
            </w:r>
          </w:p>
        </w:tc>
        <w:tc>
          <w:tcPr>
            <w:tcW w:w="0" w:type="auto"/>
            <w:hideMark/>
          </w:tcPr>
          <w:p w14:paraId="7E4C38E7"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Efficiency of claims processing, pre-authorization, reporting, and overall scheme administration</w:t>
            </w:r>
          </w:p>
        </w:tc>
        <w:tc>
          <w:tcPr>
            <w:tcW w:w="0" w:type="auto"/>
            <w:hideMark/>
          </w:tcPr>
          <w:p w14:paraId="4D2FDEAB"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15</w:t>
            </w:r>
          </w:p>
        </w:tc>
      </w:tr>
      <w:tr w:rsidR="00C748A2" w:rsidRPr="00C748A2" w14:paraId="5403D6BD" w14:textId="77777777" w:rsidTr="00C748A2">
        <w:tc>
          <w:tcPr>
            <w:tcW w:w="0" w:type="auto"/>
            <w:hideMark/>
          </w:tcPr>
          <w:p w14:paraId="4140F62D"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4</w:t>
            </w:r>
          </w:p>
        </w:tc>
        <w:tc>
          <w:tcPr>
            <w:tcW w:w="0" w:type="auto"/>
            <w:hideMark/>
          </w:tcPr>
          <w:p w14:paraId="74310685"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Client Support and Responsiveness</w:t>
            </w:r>
          </w:p>
        </w:tc>
        <w:tc>
          <w:tcPr>
            <w:tcW w:w="0" w:type="auto"/>
            <w:hideMark/>
          </w:tcPr>
          <w:p w14:paraId="17D404EB"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Availability and effectiveness of beneficiary support, communication channels, and emergency response arrangements</w:t>
            </w:r>
          </w:p>
        </w:tc>
        <w:tc>
          <w:tcPr>
            <w:tcW w:w="0" w:type="auto"/>
            <w:hideMark/>
          </w:tcPr>
          <w:p w14:paraId="3BCD74BA"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10</w:t>
            </w:r>
          </w:p>
        </w:tc>
      </w:tr>
      <w:tr w:rsidR="00C748A2" w:rsidRPr="00C748A2" w14:paraId="7659C889" w14:textId="77777777" w:rsidTr="00C748A2">
        <w:tc>
          <w:tcPr>
            <w:tcW w:w="0" w:type="auto"/>
            <w:hideMark/>
          </w:tcPr>
          <w:p w14:paraId="32520254"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5</w:t>
            </w:r>
          </w:p>
        </w:tc>
        <w:tc>
          <w:tcPr>
            <w:tcW w:w="0" w:type="auto"/>
            <w:hideMark/>
          </w:tcPr>
          <w:p w14:paraId="0F30190D"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Organizational Capacity and Account Management</w:t>
            </w:r>
          </w:p>
        </w:tc>
        <w:tc>
          <w:tcPr>
            <w:tcW w:w="0" w:type="auto"/>
            <w:hideMark/>
          </w:tcPr>
          <w:p w14:paraId="433DB49B"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Adequacy of management structure, key personnel, and contract oversight arrangements</w:t>
            </w:r>
          </w:p>
        </w:tc>
        <w:tc>
          <w:tcPr>
            <w:tcW w:w="0" w:type="auto"/>
            <w:hideMark/>
          </w:tcPr>
          <w:p w14:paraId="31467095"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5</w:t>
            </w:r>
          </w:p>
        </w:tc>
      </w:tr>
      <w:tr w:rsidR="00C748A2" w:rsidRPr="00C748A2" w14:paraId="50283E3F" w14:textId="77777777" w:rsidTr="00C748A2">
        <w:tc>
          <w:tcPr>
            <w:tcW w:w="0" w:type="auto"/>
            <w:hideMark/>
          </w:tcPr>
          <w:p w14:paraId="6D6F29C0"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6</w:t>
            </w:r>
          </w:p>
        </w:tc>
        <w:tc>
          <w:tcPr>
            <w:tcW w:w="0" w:type="auto"/>
            <w:hideMark/>
          </w:tcPr>
          <w:p w14:paraId="5CA19FDD"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Relevant Experience with Similar Clients</w:t>
            </w:r>
          </w:p>
        </w:tc>
        <w:tc>
          <w:tcPr>
            <w:tcW w:w="0" w:type="auto"/>
            <w:hideMark/>
          </w:tcPr>
          <w:p w14:paraId="3F7EB787"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Experience providing comparable services to INGOs, UN agencies, or similar organizations</w:t>
            </w:r>
          </w:p>
        </w:tc>
        <w:tc>
          <w:tcPr>
            <w:tcW w:w="0" w:type="auto"/>
            <w:hideMark/>
          </w:tcPr>
          <w:p w14:paraId="7B539280"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5</w:t>
            </w:r>
          </w:p>
        </w:tc>
      </w:tr>
      <w:tr w:rsidR="00C748A2" w:rsidRPr="00C748A2" w14:paraId="4EC4D217" w14:textId="77777777" w:rsidTr="00C748A2">
        <w:tc>
          <w:tcPr>
            <w:tcW w:w="0" w:type="auto"/>
            <w:hideMark/>
          </w:tcPr>
          <w:p w14:paraId="32E8D992"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7</w:t>
            </w:r>
          </w:p>
        </w:tc>
        <w:tc>
          <w:tcPr>
            <w:tcW w:w="0" w:type="auto"/>
            <w:hideMark/>
          </w:tcPr>
          <w:p w14:paraId="29EF71FC"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Inclusion and Accessibility</w:t>
            </w:r>
          </w:p>
        </w:tc>
        <w:tc>
          <w:tcPr>
            <w:tcW w:w="0" w:type="auto"/>
            <w:hideMark/>
          </w:tcPr>
          <w:p w14:paraId="61F49002"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Measures to ensure equitable and accessible services, including for persons with disabilities</w:t>
            </w:r>
          </w:p>
        </w:tc>
        <w:tc>
          <w:tcPr>
            <w:tcW w:w="0" w:type="auto"/>
            <w:hideMark/>
          </w:tcPr>
          <w:p w14:paraId="7E459728"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lang w:val="en-US"/>
              </w:rPr>
              <w:t>5</w:t>
            </w:r>
          </w:p>
        </w:tc>
      </w:tr>
      <w:tr w:rsidR="00C748A2" w:rsidRPr="00C748A2" w14:paraId="4129C6F7" w14:textId="77777777" w:rsidTr="00C748A2">
        <w:tc>
          <w:tcPr>
            <w:tcW w:w="0" w:type="auto"/>
            <w:hideMark/>
          </w:tcPr>
          <w:p w14:paraId="6FBCA03B" w14:textId="77777777" w:rsidR="00C748A2" w:rsidRPr="00C748A2" w:rsidRDefault="00C748A2" w:rsidP="00C748A2">
            <w:pPr>
              <w:rPr>
                <w:rFonts w:ascii="Arial" w:eastAsia="Times New Roman" w:hAnsi="Arial" w:cs="Arial"/>
                <w:lang w:val="en-US"/>
              </w:rPr>
            </w:pPr>
          </w:p>
        </w:tc>
        <w:tc>
          <w:tcPr>
            <w:tcW w:w="0" w:type="auto"/>
            <w:hideMark/>
          </w:tcPr>
          <w:p w14:paraId="325BFC82"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b/>
                <w:bCs/>
                <w:lang w:val="en-US"/>
              </w:rPr>
              <w:t>Total</w:t>
            </w:r>
          </w:p>
        </w:tc>
        <w:tc>
          <w:tcPr>
            <w:tcW w:w="0" w:type="auto"/>
            <w:hideMark/>
          </w:tcPr>
          <w:p w14:paraId="0DF2D17C" w14:textId="77777777" w:rsidR="00C748A2" w:rsidRPr="00C748A2" w:rsidRDefault="00C748A2" w:rsidP="00C748A2">
            <w:pPr>
              <w:rPr>
                <w:rFonts w:ascii="Arial" w:eastAsia="Times New Roman" w:hAnsi="Arial" w:cs="Arial"/>
                <w:lang w:val="en-US"/>
              </w:rPr>
            </w:pPr>
          </w:p>
        </w:tc>
        <w:tc>
          <w:tcPr>
            <w:tcW w:w="0" w:type="auto"/>
            <w:hideMark/>
          </w:tcPr>
          <w:p w14:paraId="375B35C0" w14:textId="77777777" w:rsidR="00C748A2" w:rsidRPr="00C748A2" w:rsidRDefault="00C748A2" w:rsidP="00C748A2">
            <w:pPr>
              <w:rPr>
                <w:rFonts w:ascii="Arial" w:eastAsia="Times New Roman" w:hAnsi="Arial" w:cs="Arial"/>
                <w:lang w:val="en-US"/>
              </w:rPr>
            </w:pPr>
            <w:r w:rsidRPr="00C748A2">
              <w:rPr>
                <w:rFonts w:ascii="Arial" w:eastAsia="Times New Roman" w:hAnsi="Arial" w:cs="Arial"/>
                <w:b/>
                <w:bCs/>
                <w:lang w:val="en-US"/>
              </w:rPr>
              <w:t>70</w:t>
            </w:r>
          </w:p>
        </w:tc>
      </w:tr>
    </w:tbl>
    <w:p w14:paraId="6E0FC11E" w14:textId="77777777" w:rsidR="00C748A2" w:rsidRDefault="00C748A2" w:rsidP="00C748A2">
      <w:pPr>
        <w:pStyle w:val="ListParagraph"/>
        <w:spacing w:line="276" w:lineRule="auto"/>
        <w:ind w:left="851"/>
        <w:rPr>
          <w:rFonts w:ascii="Arial" w:hAnsi="Arial" w:cs="Arial"/>
          <w:b/>
          <w:bCs/>
          <w:color w:val="E97132" w:themeColor="accent2"/>
          <w:sz w:val="24"/>
          <w:szCs w:val="24"/>
        </w:rPr>
      </w:pPr>
    </w:p>
    <w:p w14:paraId="39F619CA" w14:textId="0C067052" w:rsidR="00F83286" w:rsidRPr="00F83286" w:rsidRDefault="00F83286" w:rsidP="0035454A">
      <w:pPr>
        <w:pStyle w:val="ListParagraph"/>
        <w:numPr>
          <w:ilvl w:val="1"/>
          <w:numId w:val="1"/>
        </w:numPr>
        <w:spacing w:line="276" w:lineRule="auto"/>
        <w:ind w:left="851" w:hanging="567"/>
        <w:rPr>
          <w:rFonts w:ascii="Arial" w:hAnsi="Arial" w:cs="Arial"/>
          <w:b/>
          <w:bCs/>
          <w:color w:val="E97132" w:themeColor="accent2"/>
          <w:sz w:val="24"/>
          <w:szCs w:val="24"/>
        </w:rPr>
      </w:pPr>
      <w:r w:rsidRPr="00F83286">
        <w:rPr>
          <w:rFonts w:ascii="Arial" w:hAnsi="Arial" w:cs="Arial"/>
          <w:b/>
          <w:bCs/>
          <w:color w:val="E97132" w:themeColor="accent2"/>
          <w:sz w:val="24"/>
          <w:szCs w:val="24"/>
        </w:rPr>
        <w:t xml:space="preserve">Financial Evaluation </w:t>
      </w:r>
      <w:r w:rsidRPr="00F83286">
        <w:rPr>
          <w:rFonts w:ascii="Arial" w:hAnsi="Arial" w:cs="Arial"/>
          <w:b/>
          <w:bCs/>
          <w:color w:val="E97132" w:themeColor="accent2"/>
          <w:sz w:val="24"/>
          <w:szCs w:val="24"/>
          <w:highlight w:val="yellow"/>
        </w:rPr>
        <w:t>(30%)</w:t>
      </w:r>
    </w:p>
    <w:p w14:paraId="48E56BB3" w14:textId="77777777" w:rsidR="00C748A2" w:rsidRPr="00C748A2" w:rsidRDefault="00C748A2" w:rsidP="00C748A2">
      <w:pPr>
        <w:spacing w:line="276" w:lineRule="auto"/>
        <w:rPr>
          <w:rFonts w:ascii="Arial" w:hAnsi="Arial" w:cs="Arial"/>
          <w:sz w:val="24"/>
          <w:szCs w:val="24"/>
        </w:rPr>
      </w:pPr>
      <w:r w:rsidRPr="00C748A2">
        <w:rPr>
          <w:rFonts w:ascii="Arial" w:hAnsi="Arial" w:cs="Arial"/>
          <w:sz w:val="24"/>
          <w:szCs w:val="24"/>
        </w:rPr>
        <w:t>Financial proposals will be evaluated out of 30 points based on the total cost and pricing structure of the proposed medical insurance scheme.</w:t>
      </w:r>
    </w:p>
    <w:p w14:paraId="2461826D" w14:textId="77777777" w:rsidR="00C748A2" w:rsidRDefault="00C748A2" w:rsidP="00C748A2">
      <w:pPr>
        <w:spacing w:line="276" w:lineRule="auto"/>
        <w:rPr>
          <w:rFonts w:ascii="Arial" w:hAnsi="Arial" w:cs="Arial"/>
          <w:sz w:val="24"/>
          <w:szCs w:val="24"/>
        </w:rPr>
      </w:pPr>
      <w:r w:rsidRPr="00C748A2">
        <w:rPr>
          <w:rFonts w:ascii="Arial" w:hAnsi="Arial" w:cs="Arial"/>
          <w:sz w:val="24"/>
          <w:szCs w:val="24"/>
        </w:rPr>
        <w:t>Evaluation will be based on the following:</w:t>
      </w:r>
    </w:p>
    <w:tbl>
      <w:tblPr>
        <w:tblW w:w="10338" w:type="dxa"/>
        <w:tblCellMar>
          <w:left w:w="0" w:type="dxa"/>
          <w:right w:w="0" w:type="dxa"/>
        </w:tblCellMar>
        <w:tblLook w:val="04A0" w:firstRow="1" w:lastRow="0" w:firstColumn="1" w:lastColumn="0" w:noHBand="0" w:noVBand="1"/>
      </w:tblPr>
      <w:tblGrid>
        <w:gridCol w:w="571"/>
        <w:gridCol w:w="3105"/>
        <w:gridCol w:w="5245"/>
        <w:gridCol w:w="1417"/>
      </w:tblGrid>
      <w:tr w:rsidR="00117112" w:rsidRPr="00117112" w14:paraId="385C6BAE" w14:textId="77777777" w:rsidTr="00117112">
        <w:trPr>
          <w:trHeight w:val="243"/>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B4CE97C" w14:textId="77777777" w:rsidR="00117112" w:rsidRPr="00117112" w:rsidRDefault="00117112">
            <w:pPr>
              <w:rPr>
                <w:rFonts w:ascii="Arial" w:hAnsi="Arial" w:cs="Arial"/>
                <w:b/>
                <w:bCs/>
                <w:lang w:val="en-US"/>
              </w:rPr>
            </w:pPr>
            <w:r w:rsidRPr="00117112">
              <w:rPr>
                <w:rFonts w:ascii="Arial" w:hAnsi="Arial" w:cs="Arial"/>
                <w:b/>
                <w:bCs/>
                <w:color w:val="000000"/>
              </w:rPr>
              <w:t>No.</w:t>
            </w:r>
          </w:p>
        </w:tc>
        <w:tc>
          <w:tcPr>
            <w:tcW w:w="31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A60FB1" w14:textId="77777777" w:rsidR="00117112" w:rsidRPr="00117112" w:rsidRDefault="00117112">
            <w:pPr>
              <w:rPr>
                <w:rFonts w:ascii="Arial" w:hAnsi="Arial" w:cs="Arial"/>
                <w:b/>
                <w:bCs/>
              </w:rPr>
            </w:pPr>
            <w:r w:rsidRPr="00117112">
              <w:rPr>
                <w:rFonts w:ascii="Arial" w:hAnsi="Arial" w:cs="Arial"/>
                <w:b/>
                <w:bCs/>
                <w:color w:val="000000"/>
              </w:rPr>
              <w:t>Criteria</w:t>
            </w:r>
          </w:p>
        </w:tc>
        <w:tc>
          <w:tcPr>
            <w:tcW w:w="524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DB4C461" w14:textId="77777777" w:rsidR="00117112" w:rsidRPr="00117112" w:rsidRDefault="00117112">
            <w:pPr>
              <w:rPr>
                <w:rFonts w:ascii="Arial" w:hAnsi="Arial" w:cs="Arial"/>
                <w:b/>
                <w:bCs/>
              </w:rPr>
            </w:pPr>
            <w:r w:rsidRPr="00117112">
              <w:rPr>
                <w:rFonts w:ascii="Arial" w:hAnsi="Arial" w:cs="Arial"/>
                <w:b/>
                <w:bCs/>
                <w:color w:val="000000"/>
              </w:rPr>
              <w:t>Description</w:t>
            </w:r>
          </w:p>
        </w:tc>
        <w:tc>
          <w:tcPr>
            <w:tcW w:w="14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ADE973B" w14:textId="77777777" w:rsidR="00117112" w:rsidRPr="00117112" w:rsidRDefault="00117112">
            <w:pPr>
              <w:rPr>
                <w:rFonts w:ascii="Arial" w:hAnsi="Arial" w:cs="Arial"/>
                <w:b/>
                <w:bCs/>
              </w:rPr>
            </w:pPr>
            <w:r w:rsidRPr="00117112">
              <w:rPr>
                <w:rFonts w:ascii="Arial" w:hAnsi="Arial" w:cs="Arial"/>
                <w:b/>
                <w:bCs/>
                <w:color w:val="000000"/>
              </w:rPr>
              <w:t>Weight (Points)</w:t>
            </w:r>
          </w:p>
        </w:tc>
      </w:tr>
      <w:tr w:rsidR="00117112" w:rsidRPr="00117112" w14:paraId="19DD8983" w14:textId="77777777" w:rsidTr="00117112">
        <w:trPr>
          <w:trHeight w:val="24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BC35C" w14:textId="77777777" w:rsidR="00117112" w:rsidRPr="00117112" w:rsidRDefault="00117112">
            <w:pPr>
              <w:rPr>
                <w:rFonts w:ascii="Arial" w:hAnsi="Arial" w:cs="Arial"/>
              </w:rPr>
            </w:pPr>
            <w:r w:rsidRPr="00117112">
              <w:rPr>
                <w:rFonts w:ascii="Arial" w:hAnsi="Arial" w:cs="Arial"/>
              </w:rPr>
              <w:t>1</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0EA26F66" w14:textId="77777777" w:rsidR="00117112" w:rsidRPr="00117112" w:rsidRDefault="00117112">
            <w:pPr>
              <w:rPr>
                <w:rFonts w:ascii="Arial" w:hAnsi="Arial" w:cs="Arial"/>
              </w:rPr>
            </w:pPr>
            <w:r w:rsidRPr="00117112">
              <w:rPr>
                <w:rFonts w:ascii="Arial" w:hAnsi="Arial" w:cs="Arial"/>
              </w:rPr>
              <w:t>Total Premium Cost</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89860C5" w14:textId="77777777" w:rsidR="00117112" w:rsidRPr="00117112" w:rsidRDefault="00117112">
            <w:pPr>
              <w:rPr>
                <w:rFonts w:ascii="Arial" w:hAnsi="Arial" w:cs="Arial"/>
              </w:rPr>
            </w:pPr>
            <w:r w:rsidRPr="00117112">
              <w:rPr>
                <w:rFonts w:ascii="Arial" w:hAnsi="Arial" w:cs="Arial"/>
              </w:rPr>
              <w:t>Competitiveness of total premium cost based on the required benefit structure and family size categories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C50855" w14:textId="77777777" w:rsidR="00117112" w:rsidRPr="00117112" w:rsidRDefault="00117112">
            <w:pPr>
              <w:rPr>
                <w:rFonts w:ascii="Arial" w:hAnsi="Arial" w:cs="Arial"/>
              </w:rPr>
            </w:pPr>
            <w:r w:rsidRPr="00117112">
              <w:rPr>
                <w:rFonts w:ascii="Arial" w:hAnsi="Arial" w:cs="Arial"/>
              </w:rPr>
              <w:t>30</w:t>
            </w:r>
          </w:p>
        </w:tc>
      </w:tr>
      <w:tr w:rsidR="00117112" w:rsidRPr="00117112" w14:paraId="0B0F07E1" w14:textId="77777777" w:rsidTr="00117112">
        <w:trPr>
          <w:trHeight w:val="24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117E4" w14:textId="77777777" w:rsidR="00117112" w:rsidRPr="00117112" w:rsidRDefault="00117112">
            <w:pPr>
              <w:rPr>
                <w:rFonts w:ascii="Arial" w:hAnsi="Arial" w:cs="Arial"/>
              </w:rPr>
            </w:pPr>
            <w:r w:rsidRPr="00117112">
              <w:rPr>
                <w:rFonts w:ascii="Arial" w:hAnsi="Arial" w:cs="Arial"/>
              </w:rPr>
              <w:t>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562E7399" w14:textId="77777777" w:rsidR="00117112" w:rsidRPr="00117112" w:rsidRDefault="00117112">
            <w:pPr>
              <w:rPr>
                <w:rFonts w:ascii="Arial" w:hAnsi="Arial" w:cs="Arial"/>
              </w:rPr>
            </w:pPr>
            <w:r w:rsidRPr="00117112">
              <w:rPr>
                <w:rFonts w:ascii="Arial" w:hAnsi="Arial" w:cs="Arial"/>
              </w:rPr>
              <w:t>Pricing Structure and Transparency</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F159264" w14:textId="77777777" w:rsidR="00117112" w:rsidRPr="00117112" w:rsidRDefault="00117112">
            <w:pPr>
              <w:rPr>
                <w:rFonts w:ascii="Arial" w:hAnsi="Arial" w:cs="Arial"/>
              </w:rPr>
            </w:pPr>
            <w:r w:rsidRPr="00117112">
              <w:rPr>
                <w:rFonts w:ascii="Arial" w:hAnsi="Arial" w:cs="Arial"/>
              </w:rPr>
              <w:t xml:space="preserve">Clarity and completeness of the pricing structure, including breakdown of premiums, administrative fees,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99DF00E" w14:textId="77777777" w:rsidR="00117112" w:rsidRPr="00117112" w:rsidRDefault="00117112">
            <w:pPr>
              <w:rPr>
                <w:rFonts w:ascii="Arial" w:hAnsi="Arial" w:cs="Arial"/>
              </w:rPr>
            </w:pPr>
            <w:r w:rsidRPr="00117112">
              <w:rPr>
                <w:rFonts w:ascii="Arial" w:hAnsi="Arial" w:cs="Arial"/>
              </w:rPr>
              <w:t>Preliminary requirement</w:t>
            </w:r>
          </w:p>
        </w:tc>
      </w:tr>
      <w:tr w:rsidR="00117112" w:rsidRPr="00117112" w14:paraId="09E6FD31" w14:textId="77777777" w:rsidTr="00117112">
        <w:trPr>
          <w:trHeight w:val="24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DFE74" w14:textId="77777777" w:rsidR="00117112" w:rsidRPr="00117112" w:rsidRDefault="00117112">
            <w:pPr>
              <w:rPr>
                <w:rFonts w:ascii="Arial" w:hAnsi="Arial" w:cs="Arial"/>
              </w:rPr>
            </w:pPr>
            <w:r w:rsidRPr="00117112">
              <w:rPr>
                <w:rFonts w:ascii="Arial" w:hAnsi="Arial" w:cs="Arial"/>
              </w:rPr>
              <w:t>3</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60079F6D" w14:textId="77777777" w:rsidR="00117112" w:rsidRPr="00117112" w:rsidRDefault="00117112">
            <w:pPr>
              <w:rPr>
                <w:rFonts w:ascii="Arial" w:hAnsi="Arial" w:cs="Arial"/>
              </w:rPr>
            </w:pPr>
            <w:r w:rsidRPr="00117112">
              <w:rPr>
                <w:rFonts w:ascii="Arial" w:hAnsi="Arial" w:cs="Arial"/>
              </w:rPr>
              <w:t>Cost vs Benefit Alignment</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1F7BF908" w14:textId="77777777" w:rsidR="00117112" w:rsidRPr="00117112" w:rsidRDefault="00117112">
            <w:pPr>
              <w:rPr>
                <w:rFonts w:ascii="Arial" w:hAnsi="Arial" w:cs="Arial"/>
              </w:rPr>
            </w:pPr>
            <w:r w:rsidRPr="00117112">
              <w:rPr>
                <w:rFonts w:ascii="Arial" w:hAnsi="Arial" w:cs="Arial"/>
              </w:rPr>
              <w:t>Extent to which the proposed costs align with the scope and quality of benefits offered under the scheme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20D78FA" w14:textId="77777777" w:rsidR="00117112" w:rsidRPr="00117112" w:rsidRDefault="00117112">
            <w:pPr>
              <w:rPr>
                <w:rFonts w:ascii="Arial" w:hAnsi="Arial" w:cs="Arial"/>
              </w:rPr>
            </w:pPr>
            <w:r w:rsidRPr="00117112">
              <w:rPr>
                <w:rFonts w:ascii="Arial" w:hAnsi="Arial" w:cs="Arial"/>
              </w:rPr>
              <w:t>Preliminary requirement</w:t>
            </w:r>
          </w:p>
        </w:tc>
      </w:tr>
      <w:tr w:rsidR="00117112" w:rsidRPr="00117112" w14:paraId="2AEFF791" w14:textId="77777777" w:rsidTr="00117112">
        <w:trPr>
          <w:trHeight w:val="1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C09B4" w14:textId="77777777" w:rsidR="00117112" w:rsidRPr="00117112" w:rsidRDefault="00117112">
            <w:pPr>
              <w:rPr>
                <w:rFonts w:ascii="Arial" w:hAnsi="Arial" w:cs="Arial"/>
              </w:rPr>
            </w:pP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005D347B" w14:textId="77777777" w:rsidR="00117112" w:rsidRPr="00117112" w:rsidRDefault="00117112">
            <w:pPr>
              <w:rPr>
                <w:rFonts w:ascii="Arial" w:hAnsi="Arial" w:cs="Arial"/>
              </w:rPr>
            </w:pPr>
            <w:r w:rsidRPr="00117112">
              <w:rPr>
                <w:rFonts w:ascii="Arial" w:hAnsi="Arial" w:cs="Arial"/>
                <w:b/>
                <w:bCs/>
              </w:rPr>
              <w:t>Total</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12B3105A" w14:textId="77777777" w:rsidR="00117112" w:rsidRPr="00117112" w:rsidRDefault="00117112">
            <w:pPr>
              <w:rPr>
                <w:rFonts w:ascii="Arial" w:hAnsi="Arial" w:cs="Arial"/>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A8712FA" w14:textId="77777777" w:rsidR="00117112" w:rsidRPr="00117112" w:rsidRDefault="00117112">
            <w:pPr>
              <w:rPr>
                <w:rFonts w:ascii="Arial" w:hAnsi="Arial" w:cs="Arial"/>
              </w:rPr>
            </w:pPr>
            <w:r w:rsidRPr="00117112">
              <w:rPr>
                <w:rFonts w:ascii="Arial" w:hAnsi="Arial" w:cs="Arial"/>
                <w:b/>
                <w:bCs/>
              </w:rPr>
              <w:t>30</w:t>
            </w:r>
          </w:p>
        </w:tc>
      </w:tr>
    </w:tbl>
    <w:p w14:paraId="4142EBC6" w14:textId="77777777" w:rsidR="00117112" w:rsidRDefault="00117112" w:rsidP="00C748A2">
      <w:pPr>
        <w:spacing w:line="276" w:lineRule="auto"/>
        <w:rPr>
          <w:rFonts w:ascii="Arial" w:hAnsi="Arial" w:cs="Arial"/>
          <w:sz w:val="24"/>
          <w:szCs w:val="24"/>
        </w:rPr>
      </w:pPr>
    </w:p>
    <w:p w14:paraId="3C216129" w14:textId="77777777" w:rsidR="00117112" w:rsidRDefault="00117112" w:rsidP="00C748A2">
      <w:pPr>
        <w:spacing w:line="276" w:lineRule="auto"/>
        <w:rPr>
          <w:rFonts w:ascii="Arial" w:hAnsi="Arial" w:cs="Arial"/>
          <w:sz w:val="24"/>
          <w:szCs w:val="24"/>
        </w:rPr>
      </w:pPr>
    </w:p>
    <w:p w14:paraId="79FD6AD7" w14:textId="77777777" w:rsidR="00117112" w:rsidRDefault="00117112" w:rsidP="00C748A2">
      <w:pPr>
        <w:spacing w:line="276" w:lineRule="auto"/>
        <w:rPr>
          <w:rFonts w:ascii="Arial" w:hAnsi="Arial" w:cs="Arial"/>
          <w:sz w:val="24"/>
          <w:szCs w:val="24"/>
        </w:rPr>
      </w:pPr>
    </w:p>
    <w:p w14:paraId="24EDE796" w14:textId="77777777" w:rsidR="00117112" w:rsidRPr="00C748A2" w:rsidRDefault="00117112" w:rsidP="00C748A2">
      <w:pPr>
        <w:spacing w:line="276" w:lineRule="auto"/>
        <w:rPr>
          <w:rFonts w:ascii="Arial" w:hAnsi="Arial" w:cs="Arial"/>
          <w:sz w:val="24"/>
          <w:szCs w:val="24"/>
        </w:rPr>
      </w:pPr>
    </w:p>
    <w:p w14:paraId="4A240BAF" w14:textId="5C8A32FF" w:rsidR="00E44F70" w:rsidRPr="00E44F70" w:rsidRDefault="00E44F70"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E44F70">
        <w:rPr>
          <w:rFonts w:ascii="Arial" w:eastAsia="Times New Roman" w:hAnsi="Arial" w:cs="Arial"/>
          <w:b/>
          <w:bCs/>
          <w:color w:val="E97132" w:themeColor="accent2"/>
          <w:kern w:val="0"/>
          <w:sz w:val="24"/>
          <w:szCs w:val="24"/>
          <w:lang w:val="en-US"/>
          <w14:ligatures w14:val="none"/>
        </w:rPr>
        <w:t>Submission of Proposal</w:t>
      </w:r>
    </w:p>
    <w:p w14:paraId="2AFA2D63" w14:textId="0E781543" w:rsidR="00E44F70" w:rsidRDefault="00E44F70" w:rsidP="00E44F70">
      <w:pPr>
        <w:spacing w:line="276" w:lineRule="auto"/>
        <w:rPr>
          <w:rFonts w:ascii="Arial" w:hAnsi="Arial" w:cs="Arial"/>
          <w:sz w:val="24"/>
          <w:szCs w:val="24"/>
        </w:rPr>
      </w:pPr>
      <w:r w:rsidRPr="00E44F70">
        <w:rPr>
          <w:rFonts w:ascii="Arial" w:hAnsi="Arial" w:cs="Arial"/>
          <w:sz w:val="24"/>
          <w:szCs w:val="24"/>
        </w:rPr>
        <w:lastRenderedPageBreak/>
        <w:t xml:space="preserve">Bidders must submit separate </w:t>
      </w:r>
      <w:r w:rsidRPr="00E44F70">
        <w:rPr>
          <w:rFonts w:ascii="Arial" w:hAnsi="Arial" w:cs="Arial"/>
          <w:b/>
          <w:bCs/>
          <w:sz w:val="24"/>
          <w:szCs w:val="24"/>
        </w:rPr>
        <w:t>Technical and Financial Proposals</w:t>
      </w:r>
      <w:r w:rsidRPr="00E44F70">
        <w:rPr>
          <w:rFonts w:ascii="Arial" w:hAnsi="Arial" w:cs="Arial"/>
          <w:sz w:val="24"/>
          <w:szCs w:val="24"/>
        </w:rPr>
        <w:t>, together with all required supporting documents</w:t>
      </w:r>
    </w:p>
    <w:p w14:paraId="6D8A732D" w14:textId="70EDB9B1" w:rsidR="00E44F70" w:rsidRPr="00E44F70" w:rsidRDefault="00E44F70" w:rsidP="00E44F70">
      <w:pPr>
        <w:pStyle w:val="ListParagraph"/>
        <w:numPr>
          <w:ilvl w:val="1"/>
          <w:numId w:val="1"/>
        </w:numPr>
        <w:spacing w:before="100" w:beforeAutospacing="1" w:after="100" w:afterAutospacing="1" w:line="240" w:lineRule="auto"/>
        <w:ind w:left="993" w:hanging="567"/>
        <w:outlineLvl w:val="2"/>
        <w:rPr>
          <w:rFonts w:ascii="Arial" w:eastAsia="Times New Roman" w:hAnsi="Arial" w:cs="Arial"/>
          <w:b/>
          <w:bCs/>
          <w:kern w:val="0"/>
          <w:sz w:val="24"/>
          <w:szCs w:val="24"/>
          <w:lang w:val="en-US"/>
          <w14:ligatures w14:val="none"/>
        </w:rPr>
      </w:pPr>
      <w:r w:rsidRPr="00E44F70">
        <w:rPr>
          <w:rFonts w:ascii="Arial" w:eastAsia="Times New Roman" w:hAnsi="Arial" w:cs="Arial"/>
          <w:b/>
          <w:bCs/>
          <w:kern w:val="0"/>
          <w:sz w:val="24"/>
          <w:szCs w:val="24"/>
          <w:lang w:val="en-US"/>
          <w14:ligatures w14:val="none"/>
        </w:rPr>
        <w:t>Technical Proposal</w:t>
      </w:r>
    </w:p>
    <w:p w14:paraId="73717D9B" w14:textId="77777777" w:rsidR="00E44F70" w:rsidRPr="00E44F70" w:rsidRDefault="00E44F70" w:rsidP="00E44F70">
      <w:pPr>
        <w:spacing w:line="276" w:lineRule="auto"/>
        <w:rPr>
          <w:rFonts w:ascii="Arial" w:hAnsi="Arial" w:cs="Arial"/>
          <w:sz w:val="24"/>
          <w:szCs w:val="24"/>
        </w:rPr>
      </w:pPr>
      <w:r w:rsidRPr="00E44F70">
        <w:rPr>
          <w:rFonts w:ascii="Arial" w:hAnsi="Arial" w:cs="Arial"/>
          <w:sz w:val="24"/>
          <w:szCs w:val="24"/>
        </w:rPr>
        <w:t>The technical proposal shall include:</w:t>
      </w:r>
    </w:p>
    <w:p w14:paraId="63EC91AD"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Description of the proposed medical insurance scheme </w:t>
      </w:r>
    </w:p>
    <w:p w14:paraId="059D891F"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Coverage details for all benefit categories (inpatient, outpatient, maternity, optical, dental) </w:t>
      </w:r>
    </w:p>
    <w:p w14:paraId="07A213A0"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Clear inclusions and exclusions </w:t>
      </w:r>
    </w:p>
    <w:p w14:paraId="6FD79ECA"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Eligibility criteria and benefit limits </w:t>
      </w:r>
    </w:p>
    <w:p w14:paraId="3DF39808"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Provider network and geographical coverage </w:t>
      </w:r>
    </w:p>
    <w:p w14:paraId="451C2D11"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Claims management and service administration approach </w:t>
      </w:r>
    </w:p>
    <w:p w14:paraId="64F9CDEC"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Organizational structure and key personnel </w:t>
      </w:r>
    </w:p>
    <w:p w14:paraId="50A9CB41" w14:textId="40AD551C" w:rsidR="00E44F70" w:rsidRPr="00E44F70" w:rsidRDefault="00E44F70" w:rsidP="00E44F70">
      <w:pPr>
        <w:pStyle w:val="ListParagraph"/>
        <w:numPr>
          <w:ilvl w:val="1"/>
          <w:numId w:val="1"/>
        </w:numPr>
        <w:spacing w:before="100" w:beforeAutospacing="1" w:after="100" w:afterAutospacing="1" w:line="240" w:lineRule="auto"/>
        <w:ind w:left="993" w:hanging="567"/>
        <w:outlineLvl w:val="2"/>
        <w:rPr>
          <w:rFonts w:ascii="Arial" w:eastAsia="Times New Roman" w:hAnsi="Arial" w:cs="Arial"/>
          <w:b/>
          <w:bCs/>
          <w:kern w:val="0"/>
          <w:sz w:val="24"/>
          <w:szCs w:val="24"/>
          <w:lang w:val="en-US"/>
          <w14:ligatures w14:val="none"/>
        </w:rPr>
      </w:pPr>
      <w:r w:rsidRPr="00E44F70">
        <w:rPr>
          <w:rFonts w:ascii="Arial" w:eastAsia="Times New Roman" w:hAnsi="Arial" w:cs="Arial"/>
          <w:b/>
          <w:bCs/>
          <w:kern w:val="0"/>
          <w:sz w:val="24"/>
          <w:szCs w:val="24"/>
          <w:lang w:val="en-US"/>
          <w14:ligatures w14:val="none"/>
        </w:rPr>
        <w:t>Financial Proposal</w:t>
      </w:r>
    </w:p>
    <w:p w14:paraId="1CE76F08" w14:textId="77777777" w:rsidR="00E44F70" w:rsidRPr="00E44F70" w:rsidRDefault="00E44F70" w:rsidP="00E44F70">
      <w:pPr>
        <w:spacing w:line="276" w:lineRule="auto"/>
        <w:rPr>
          <w:rFonts w:ascii="Arial" w:hAnsi="Arial" w:cs="Arial"/>
          <w:sz w:val="24"/>
          <w:szCs w:val="24"/>
        </w:rPr>
      </w:pPr>
      <w:r w:rsidRPr="00E44F70">
        <w:rPr>
          <w:rFonts w:ascii="Arial" w:hAnsi="Arial" w:cs="Arial"/>
          <w:sz w:val="24"/>
          <w:szCs w:val="24"/>
        </w:rPr>
        <w:t>The financial proposal shall include:</w:t>
      </w:r>
    </w:p>
    <w:p w14:paraId="759B4764" w14:textId="55F9448B"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Premium breakdown per family size (M, M+1, M+2,</w:t>
      </w:r>
      <w:r>
        <w:rPr>
          <w:rFonts w:ascii="Arial" w:eastAsia="Times New Roman" w:hAnsi="Arial" w:cs="Arial"/>
          <w:kern w:val="0"/>
          <w:sz w:val="24"/>
          <w:szCs w:val="24"/>
          <w:lang w:val="en-US"/>
          <w14:ligatures w14:val="none"/>
        </w:rPr>
        <w:t xml:space="preserve"> </w:t>
      </w:r>
      <w:r w:rsidRPr="00E44F70">
        <w:rPr>
          <w:rFonts w:ascii="Arial" w:eastAsia="Times New Roman" w:hAnsi="Arial" w:cs="Arial"/>
          <w:kern w:val="0"/>
          <w:sz w:val="24"/>
          <w:szCs w:val="24"/>
          <w:lang w:val="en-US"/>
          <w14:ligatures w14:val="none"/>
        </w:rPr>
        <w:t>M+</w:t>
      </w:r>
      <w:r>
        <w:rPr>
          <w:rFonts w:ascii="Arial" w:eastAsia="Times New Roman" w:hAnsi="Arial" w:cs="Arial"/>
          <w:kern w:val="0"/>
          <w:sz w:val="24"/>
          <w:szCs w:val="24"/>
          <w:lang w:val="en-US"/>
          <w14:ligatures w14:val="none"/>
        </w:rPr>
        <w:t>3,</w:t>
      </w:r>
      <w:r w:rsidRPr="00E44F70">
        <w:rPr>
          <w:rFonts w:ascii="Arial" w:eastAsia="Times New Roman" w:hAnsi="Arial" w:cs="Arial"/>
          <w:kern w:val="0"/>
          <w:sz w:val="24"/>
          <w:szCs w:val="24"/>
          <w:lang w:val="en-US"/>
          <w14:ligatures w14:val="none"/>
        </w:rPr>
        <w:t xml:space="preserve"> M+</w:t>
      </w:r>
      <w:r>
        <w:rPr>
          <w:rFonts w:ascii="Arial" w:eastAsia="Times New Roman" w:hAnsi="Arial" w:cs="Arial"/>
          <w:kern w:val="0"/>
          <w:sz w:val="24"/>
          <w:szCs w:val="24"/>
          <w:lang w:val="en-US"/>
          <w14:ligatures w14:val="none"/>
        </w:rPr>
        <w:t>4</w:t>
      </w:r>
      <w:r w:rsidR="001747CF">
        <w:rPr>
          <w:rFonts w:ascii="Arial" w:eastAsia="Times New Roman" w:hAnsi="Arial" w:cs="Arial"/>
          <w:kern w:val="0"/>
          <w:sz w:val="24"/>
          <w:szCs w:val="24"/>
          <w:lang w:val="en-US"/>
          <w14:ligatures w14:val="none"/>
        </w:rPr>
        <w:t xml:space="preserve">, </w:t>
      </w:r>
      <w:r w:rsidR="001747CF" w:rsidRPr="0066770B">
        <w:rPr>
          <w:rStyle w:val="Strong"/>
          <w:rFonts w:ascii="Arial" w:eastAsiaTheme="majorEastAsia" w:hAnsi="Arial" w:cs="Arial"/>
          <w:b w:val="0"/>
          <w:color w:val="1C1E29"/>
          <w:szCs w:val="24"/>
        </w:rPr>
        <w:t>M+5</w:t>
      </w:r>
      <w:r w:rsidRPr="00E44F70">
        <w:rPr>
          <w:rFonts w:ascii="Arial" w:eastAsia="Times New Roman" w:hAnsi="Arial" w:cs="Arial"/>
          <w:kern w:val="0"/>
          <w:sz w:val="24"/>
          <w:szCs w:val="24"/>
          <w:lang w:val="en-US"/>
          <w14:ligatures w14:val="none"/>
        </w:rPr>
        <w:t xml:space="preserve">) </w:t>
      </w:r>
    </w:p>
    <w:p w14:paraId="610EBE16"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Cost per benefit category </w:t>
      </w:r>
    </w:p>
    <w:p w14:paraId="0D9F4E74"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Pricing structure and assumptions </w:t>
      </w:r>
    </w:p>
    <w:p w14:paraId="3391604E" w14:textId="77777777" w:rsidR="00E44F70" w:rsidRPr="00E44F70" w:rsidRDefault="00E44F70" w:rsidP="00E44F70">
      <w:pPr>
        <w:numPr>
          <w:ilvl w:val="0"/>
          <w:numId w:val="8"/>
        </w:numPr>
        <w:spacing w:before="100" w:beforeAutospacing="1" w:after="100" w:afterAutospacing="1" w:line="276" w:lineRule="auto"/>
        <w:rPr>
          <w:rFonts w:ascii="Arial" w:eastAsia="Times New Roman" w:hAnsi="Arial" w:cs="Arial"/>
          <w:kern w:val="0"/>
          <w:sz w:val="24"/>
          <w:szCs w:val="24"/>
          <w:lang w:val="en-US"/>
          <w14:ligatures w14:val="none"/>
        </w:rPr>
      </w:pPr>
      <w:r w:rsidRPr="00E44F70">
        <w:rPr>
          <w:rFonts w:ascii="Arial" w:eastAsia="Times New Roman" w:hAnsi="Arial" w:cs="Arial"/>
          <w:kern w:val="0"/>
          <w:sz w:val="24"/>
          <w:szCs w:val="24"/>
          <w:lang w:val="en-US"/>
          <w14:ligatures w14:val="none"/>
        </w:rPr>
        <w:t xml:space="preserve">Administrative fees and any co-payments or cost-sharing </w:t>
      </w:r>
    </w:p>
    <w:p w14:paraId="04CF3C71" w14:textId="47E80738" w:rsidR="00E44F70" w:rsidRPr="00E44F70" w:rsidRDefault="00E44F70" w:rsidP="00E44F70">
      <w:pPr>
        <w:pStyle w:val="ListParagraph"/>
        <w:numPr>
          <w:ilvl w:val="1"/>
          <w:numId w:val="1"/>
        </w:numPr>
        <w:spacing w:before="100" w:beforeAutospacing="1" w:after="100" w:afterAutospacing="1" w:line="240" w:lineRule="auto"/>
        <w:ind w:left="993" w:hanging="567"/>
        <w:outlineLvl w:val="2"/>
        <w:rPr>
          <w:rFonts w:ascii="Arial" w:eastAsia="Times New Roman" w:hAnsi="Arial" w:cs="Arial"/>
          <w:b/>
          <w:bCs/>
          <w:kern w:val="0"/>
          <w:sz w:val="24"/>
          <w:szCs w:val="24"/>
          <w:lang w:val="en-US"/>
          <w14:ligatures w14:val="none"/>
        </w:rPr>
      </w:pPr>
      <w:r w:rsidRPr="00E44F70">
        <w:rPr>
          <w:rFonts w:ascii="Arial" w:eastAsia="Times New Roman" w:hAnsi="Arial" w:cs="Arial"/>
          <w:b/>
          <w:bCs/>
          <w:kern w:val="0"/>
          <w:sz w:val="24"/>
          <w:szCs w:val="24"/>
          <w:lang w:val="en-US"/>
          <w14:ligatures w14:val="none"/>
        </w:rPr>
        <w:t>Supporting Documents</w:t>
      </w:r>
    </w:p>
    <w:p w14:paraId="1D4E7738" w14:textId="77777777" w:rsidR="00E44F70" w:rsidRPr="00E44F70" w:rsidRDefault="00E44F70" w:rsidP="00E44F70">
      <w:pPr>
        <w:spacing w:line="276" w:lineRule="auto"/>
        <w:rPr>
          <w:rFonts w:ascii="Arial" w:hAnsi="Arial" w:cs="Arial"/>
          <w:sz w:val="24"/>
          <w:szCs w:val="24"/>
        </w:rPr>
      </w:pPr>
      <w:r w:rsidRPr="00E44F70">
        <w:rPr>
          <w:rFonts w:ascii="Arial" w:hAnsi="Arial" w:cs="Arial"/>
          <w:sz w:val="24"/>
          <w:szCs w:val="24"/>
        </w:rPr>
        <w:t xml:space="preserve">Bidders must submit all documents required under </w:t>
      </w:r>
      <w:r w:rsidRPr="00E44F70">
        <w:rPr>
          <w:rFonts w:ascii="Arial" w:hAnsi="Arial" w:cs="Arial"/>
          <w:b/>
          <w:bCs/>
          <w:i/>
          <w:iCs/>
          <w:sz w:val="24"/>
          <w:szCs w:val="24"/>
        </w:rPr>
        <w:t>Section 6.1 Mandatory Requirements.</w:t>
      </w:r>
    </w:p>
    <w:p w14:paraId="159ACFCC" w14:textId="5367A4A4" w:rsidR="00006901" w:rsidRPr="00006901" w:rsidRDefault="00006901" w:rsidP="0035454A">
      <w:pPr>
        <w:pStyle w:val="ListParagraph"/>
        <w:numPr>
          <w:ilvl w:val="0"/>
          <w:numId w:val="1"/>
        </w:numPr>
        <w:spacing w:before="100" w:beforeAutospacing="1" w:after="100" w:afterAutospacing="1" w:line="276" w:lineRule="auto"/>
        <w:ind w:left="284"/>
        <w:jc w:val="both"/>
        <w:outlineLvl w:val="1"/>
        <w:rPr>
          <w:rFonts w:ascii="Arial" w:eastAsia="Times New Roman" w:hAnsi="Arial" w:cs="Arial"/>
          <w:b/>
          <w:bCs/>
          <w:color w:val="E97132" w:themeColor="accent2"/>
          <w:kern w:val="0"/>
          <w:sz w:val="24"/>
          <w:szCs w:val="24"/>
          <w:lang w:val="en-US"/>
          <w14:ligatures w14:val="none"/>
        </w:rPr>
      </w:pPr>
      <w:r w:rsidRPr="00006901">
        <w:rPr>
          <w:rFonts w:ascii="Arial" w:eastAsia="Times New Roman" w:hAnsi="Arial" w:cs="Arial"/>
          <w:b/>
          <w:bCs/>
          <w:color w:val="E97132" w:themeColor="accent2"/>
          <w:kern w:val="0"/>
          <w:sz w:val="24"/>
          <w:szCs w:val="24"/>
          <w:lang w:val="en-US"/>
          <w14:ligatures w14:val="none"/>
        </w:rPr>
        <w:t>Conflicts of Interest</w:t>
      </w:r>
    </w:p>
    <w:p w14:paraId="5C098636" w14:textId="77777777" w:rsidR="00C748A2" w:rsidRPr="00C748A2" w:rsidRDefault="00C748A2" w:rsidP="00C748A2">
      <w:p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Bidders must disclose any actual, potential, or perceived conflict of interest that may affect their participation in this procurement process.</w:t>
      </w:r>
    </w:p>
    <w:p w14:paraId="746EA021" w14:textId="77777777" w:rsidR="00C748A2" w:rsidRPr="00C748A2" w:rsidRDefault="00C748A2" w:rsidP="00C748A2">
      <w:p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A conflict of interest may arise where a bidder:</w:t>
      </w:r>
    </w:p>
    <w:p w14:paraId="5301FC03" w14:textId="1549CF50" w:rsidR="00C748A2" w:rsidRPr="00C748A2" w:rsidRDefault="00C748A2" w:rsidP="00C748A2">
      <w:pPr>
        <w:numPr>
          <w:ilvl w:val="0"/>
          <w:numId w:val="25"/>
        </w:num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 xml:space="preserve">Has a financial or ownership interest that could improperly influence the tender process </w:t>
      </w:r>
    </w:p>
    <w:p w14:paraId="0E2DD9D5" w14:textId="41AFA5F0" w:rsidR="00C748A2" w:rsidRPr="00C748A2" w:rsidRDefault="00C748A2" w:rsidP="00C748A2">
      <w:pPr>
        <w:numPr>
          <w:ilvl w:val="0"/>
          <w:numId w:val="25"/>
        </w:num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 xml:space="preserve">Has a relationship with care staff or any party involved in the evaluation process </w:t>
      </w:r>
    </w:p>
    <w:p w14:paraId="100A7296" w14:textId="12FCD593" w:rsidR="00C748A2" w:rsidRPr="00C748A2" w:rsidRDefault="00C748A2" w:rsidP="00C748A2">
      <w:pPr>
        <w:numPr>
          <w:ilvl w:val="0"/>
          <w:numId w:val="25"/>
        </w:num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 xml:space="preserve">Has competing obligations that may affect impartiality in delivering the required services </w:t>
      </w:r>
    </w:p>
    <w:p w14:paraId="7BDA8C6D" w14:textId="77777777" w:rsidR="00C748A2" w:rsidRPr="00C748A2" w:rsidRDefault="00C748A2" w:rsidP="00C748A2">
      <w:p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All bidders are required to submit a signed declaration confirming the absence of conflict of interest, or fully disclosing any such conflicts, at the time of proposal submission.</w:t>
      </w:r>
    </w:p>
    <w:p w14:paraId="0A4A2AAF" w14:textId="77777777" w:rsidR="00C748A2" w:rsidRPr="00C748A2" w:rsidRDefault="00C748A2" w:rsidP="00C748A2">
      <w:pPr>
        <w:spacing w:before="100" w:beforeAutospacing="1" w:after="100" w:afterAutospacing="1" w:line="276" w:lineRule="auto"/>
        <w:rPr>
          <w:rFonts w:ascii="Arial" w:eastAsia="Times New Roman" w:hAnsi="Arial" w:cs="Arial"/>
          <w:b/>
          <w:bCs/>
          <w:i/>
          <w:iCs/>
          <w:kern w:val="0"/>
          <w:sz w:val="24"/>
          <w:szCs w:val="24"/>
          <w:lang w:val="en-US"/>
          <w14:ligatures w14:val="none"/>
        </w:rPr>
      </w:pPr>
      <w:r w:rsidRPr="00C748A2">
        <w:rPr>
          <w:rFonts w:ascii="Arial" w:eastAsia="Times New Roman" w:hAnsi="Arial" w:cs="Arial"/>
          <w:b/>
          <w:bCs/>
          <w:i/>
          <w:iCs/>
          <w:kern w:val="0"/>
          <w:sz w:val="24"/>
          <w:szCs w:val="24"/>
          <w:lang w:val="en-US"/>
          <w14:ligatures w14:val="none"/>
        </w:rPr>
        <w:t>CARE reserves the right to:</w:t>
      </w:r>
    </w:p>
    <w:p w14:paraId="5A54436E" w14:textId="1D515FB6" w:rsidR="00C748A2" w:rsidRPr="00C748A2" w:rsidRDefault="00C748A2" w:rsidP="00C748A2">
      <w:pPr>
        <w:numPr>
          <w:ilvl w:val="0"/>
          <w:numId w:val="26"/>
        </w:num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 xml:space="preserve">Disqualify any bidder with an undisclosed or unacceptable conflict of interest </w:t>
      </w:r>
    </w:p>
    <w:p w14:paraId="6DABB437" w14:textId="635A65B9" w:rsidR="00C748A2" w:rsidRPr="00C748A2" w:rsidRDefault="00C748A2" w:rsidP="00C748A2">
      <w:pPr>
        <w:numPr>
          <w:ilvl w:val="0"/>
          <w:numId w:val="26"/>
        </w:num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 xml:space="preserve">Request additional information or clarification regarding any declared conflict </w:t>
      </w:r>
    </w:p>
    <w:p w14:paraId="6F2D9957" w14:textId="18BAEB70" w:rsidR="00C748A2" w:rsidRDefault="00C748A2" w:rsidP="00C748A2">
      <w:pPr>
        <w:numPr>
          <w:ilvl w:val="0"/>
          <w:numId w:val="26"/>
        </w:numPr>
        <w:spacing w:before="100" w:beforeAutospacing="1" w:after="100" w:afterAutospacing="1" w:line="276" w:lineRule="auto"/>
        <w:rPr>
          <w:rFonts w:ascii="Arial" w:eastAsia="Times New Roman" w:hAnsi="Arial" w:cs="Arial"/>
          <w:kern w:val="0"/>
          <w:sz w:val="24"/>
          <w:szCs w:val="24"/>
          <w:lang w:val="en-US"/>
          <w14:ligatures w14:val="none"/>
        </w:rPr>
      </w:pPr>
      <w:r w:rsidRPr="00C748A2">
        <w:rPr>
          <w:rFonts w:ascii="Arial" w:eastAsia="Times New Roman" w:hAnsi="Arial" w:cs="Arial"/>
          <w:kern w:val="0"/>
          <w:sz w:val="24"/>
          <w:szCs w:val="24"/>
          <w:lang w:val="en-US"/>
          <w14:ligatures w14:val="none"/>
        </w:rPr>
        <w:t>Take appropriate action, including termination of contract, if a conflict is identified after contract award</w:t>
      </w:r>
    </w:p>
    <w:p w14:paraId="67579A2C" w14:textId="77777777" w:rsidR="009805F2" w:rsidRPr="00F933D9" w:rsidRDefault="009805F2" w:rsidP="009805F2">
      <w:pPr>
        <w:pStyle w:val="ListParagraph"/>
        <w:numPr>
          <w:ilvl w:val="0"/>
          <w:numId w:val="26"/>
        </w:numPr>
        <w:spacing w:before="120" w:after="120"/>
        <w:jc w:val="both"/>
        <w:rPr>
          <w:rFonts w:ascii="Arial" w:eastAsia="Calibri" w:hAnsi="Arial" w:cs="Arial"/>
          <w:b/>
          <w:kern w:val="28"/>
          <w:sz w:val="20"/>
          <w:szCs w:val="20"/>
          <w:lang w:eastAsia="en-GB"/>
        </w:rPr>
      </w:pPr>
      <w:r w:rsidRPr="00F933D9">
        <w:rPr>
          <w:rFonts w:ascii="Arial" w:eastAsia="Calibri" w:hAnsi="Arial" w:cs="Arial"/>
          <w:b/>
          <w:bCs/>
          <w:kern w:val="28"/>
          <w:sz w:val="20"/>
          <w:szCs w:val="20"/>
          <w:lang w:eastAsia="en-GB"/>
        </w:rPr>
        <w:lastRenderedPageBreak/>
        <w:t>APPLICATION</w:t>
      </w:r>
    </w:p>
    <w:p w14:paraId="1EE4E28F" w14:textId="7EA1B2C4" w:rsidR="0060052E" w:rsidRPr="00E97A52" w:rsidRDefault="009805F2" w:rsidP="0060052E">
      <w:pPr>
        <w:spacing w:after="0" w:line="276" w:lineRule="auto"/>
        <w:jc w:val="center"/>
        <w:outlineLvl w:val="1"/>
        <w:rPr>
          <w:rFonts w:ascii="Arial" w:eastAsia="Times New Roman" w:hAnsi="Arial" w:cs="Arial"/>
          <w:b/>
          <w:bCs/>
          <w:kern w:val="0"/>
          <w:sz w:val="24"/>
          <w:szCs w:val="24"/>
          <w:lang w:val="en-US"/>
          <w14:ligatures w14:val="none"/>
        </w:rPr>
      </w:pPr>
      <w:r w:rsidRPr="008B6A93">
        <w:rPr>
          <w:rFonts w:ascii="Arial" w:eastAsia="Times New Roman" w:hAnsi="Arial" w:cs="Arial"/>
          <w:sz w:val="20"/>
          <w:szCs w:val="20"/>
        </w:rPr>
        <w:t xml:space="preserve">Qualified firms are required to submit a detailed </w:t>
      </w:r>
      <w:r w:rsidR="0028243A">
        <w:rPr>
          <w:rFonts w:ascii="Arial" w:eastAsia="Times New Roman" w:hAnsi="Arial" w:cs="Arial"/>
          <w:sz w:val="20"/>
          <w:szCs w:val="20"/>
        </w:rPr>
        <w:t>all required document</w:t>
      </w:r>
      <w:r w:rsidR="00B03794">
        <w:rPr>
          <w:rFonts w:ascii="Arial" w:eastAsia="Times New Roman" w:hAnsi="Arial" w:cs="Arial"/>
          <w:sz w:val="20"/>
          <w:szCs w:val="20"/>
        </w:rPr>
        <w:t>s,</w:t>
      </w:r>
      <w:r w:rsidRPr="00C673F7">
        <w:rPr>
          <w:rFonts w:ascii="Arial" w:eastAsia="Times New Roman" w:hAnsi="Arial" w:cs="Arial"/>
          <w:sz w:val="20"/>
          <w:szCs w:val="20"/>
        </w:rPr>
        <w:t xml:space="preserve"> Applications should be sent </w:t>
      </w:r>
      <w:hyperlink r:id="rId6" w:history="1">
        <w:r w:rsidR="00B03794" w:rsidRPr="00B03794">
          <w:rPr>
            <w:rStyle w:val="Hyperlink"/>
            <w:rFonts w:ascii="Arial" w:eastAsia="Times New Roman" w:hAnsi="Arial" w:cs="Arial"/>
            <w:sz w:val="20"/>
            <w:szCs w:val="20"/>
            <w:highlight w:val="yellow"/>
          </w:rPr>
          <w:t>som.bids@care.org</w:t>
        </w:r>
      </w:hyperlink>
      <w:r w:rsidR="00B03794">
        <w:rPr>
          <w:rFonts w:ascii="Arial" w:eastAsia="Times New Roman" w:hAnsi="Arial" w:cs="Arial"/>
          <w:sz w:val="20"/>
          <w:szCs w:val="20"/>
        </w:rPr>
        <w:t xml:space="preserve"> </w:t>
      </w:r>
      <w:r w:rsidR="0060052E">
        <w:rPr>
          <w:rFonts w:ascii="Arial" w:eastAsia="Times New Roman" w:hAnsi="Arial" w:cs="Arial"/>
          <w:sz w:val="20"/>
          <w:szCs w:val="20"/>
        </w:rPr>
        <w:t xml:space="preserve">before the deadline 07-May-2026 </w:t>
      </w:r>
      <w:r w:rsidRPr="00C673F7">
        <w:rPr>
          <w:rFonts w:ascii="Arial" w:eastAsia="Times New Roman" w:hAnsi="Arial" w:cs="Arial"/>
          <w:sz w:val="20"/>
          <w:szCs w:val="20"/>
        </w:rPr>
        <w:t xml:space="preserve">with the subject line </w:t>
      </w:r>
      <w:r w:rsidR="0060052E" w:rsidRPr="00E97A52">
        <w:rPr>
          <w:rFonts w:ascii="Arial" w:eastAsia="Times New Roman" w:hAnsi="Arial" w:cs="Arial"/>
          <w:b/>
          <w:bCs/>
          <w:kern w:val="0"/>
          <w:sz w:val="24"/>
          <w:szCs w:val="24"/>
          <w:lang w:val="en-US"/>
          <w14:ligatures w14:val="none"/>
        </w:rPr>
        <w:t>Provision of Medical Services for CARE Somalia/Somaliland Staff</w:t>
      </w:r>
    </w:p>
    <w:p w14:paraId="4DD4555A" w14:textId="77777777" w:rsidR="0060052E" w:rsidRPr="00E97A52" w:rsidRDefault="0060052E" w:rsidP="0060052E">
      <w:pPr>
        <w:spacing w:after="0" w:line="276" w:lineRule="auto"/>
        <w:jc w:val="both"/>
        <w:rPr>
          <w:rFonts w:ascii="Arial" w:eastAsia="Times New Roman" w:hAnsi="Arial" w:cs="Arial"/>
          <w:kern w:val="0"/>
          <w:sz w:val="24"/>
          <w:szCs w:val="24"/>
          <w:lang w:val="en-US"/>
          <w14:ligatures w14:val="none"/>
        </w:rPr>
      </w:pPr>
    </w:p>
    <w:p w14:paraId="2D6A7001" w14:textId="65DB2985" w:rsidR="009805F2" w:rsidRPr="009805F2" w:rsidRDefault="009805F2" w:rsidP="0060052E">
      <w:pPr>
        <w:spacing w:before="120" w:after="120"/>
        <w:jc w:val="both"/>
        <w:rPr>
          <w:rFonts w:ascii="Arial" w:eastAsia="Times New Roman" w:hAnsi="Arial" w:cs="Arial"/>
          <w:kern w:val="0"/>
          <w:sz w:val="24"/>
          <w:szCs w:val="24"/>
          <w14:ligatures w14:val="none"/>
        </w:rPr>
      </w:pPr>
    </w:p>
    <w:p w14:paraId="35F58705" w14:textId="77777777" w:rsidR="00006901" w:rsidRPr="0060052E" w:rsidRDefault="00006901" w:rsidP="0035454A">
      <w:pPr>
        <w:spacing w:before="100" w:beforeAutospacing="1" w:after="100" w:afterAutospacing="1" w:line="276" w:lineRule="auto"/>
        <w:jc w:val="both"/>
        <w:outlineLvl w:val="1"/>
        <w:rPr>
          <w:rFonts w:ascii="Arial" w:eastAsia="Times New Roman" w:hAnsi="Arial" w:cs="Arial"/>
          <w:b/>
          <w:bCs/>
          <w:color w:val="E97132" w:themeColor="accent2"/>
          <w:kern w:val="0"/>
          <w:sz w:val="24"/>
          <w:szCs w:val="24"/>
          <w14:ligatures w14:val="none"/>
        </w:rPr>
      </w:pPr>
    </w:p>
    <w:sectPr w:rsidR="00006901" w:rsidRPr="0060052E" w:rsidSect="003019F6">
      <w:pgSz w:w="12240" w:h="15840"/>
      <w:pgMar w:top="567" w:right="90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139"/>
    <w:multiLevelType w:val="hybridMultilevel"/>
    <w:tmpl w:val="5EF8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F86"/>
    <w:multiLevelType w:val="multilevel"/>
    <w:tmpl w:val="6A18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4717"/>
    <w:multiLevelType w:val="hybridMultilevel"/>
    <w:tmpl w:val="F14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5122D"/>
    <w:multiLevelType w:val="multilevel"/>
    <w:tmpl w:val="E2DE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4C53"/>
    <w:multiLevelType w:val="multilevel"/>
    <w:tmpl w:val="A75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A5DF8"/>
    <w:multiLevelType w:val="multilevel"/>
    <w:tmpl w:val="57EA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B05E5"/>
    <w:multiLevelType w:val="multilevel"/>
    <w:tmpl w:val="B66E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B186C"/>
    <w:multiLevelType w:val="multilevel"/>
    <w:tmpl w:val="1598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54E7A"/>
    <w:multiLevelType w:val="multilevel"/>
    <w:tmpl w:val="ADB8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36F60"/>
    <w:multiLevelType w:val="multilevel"/>
    <w:tmpl w:val="FE2C7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6C10C9"/>
    <w:multiLevelType w:val="multilevel"/>
    <w:tmpl w:val="4EB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51B7C"/>
    <w:multiLevelType w:val="hybridMultilevel"/>
    <w:tmpl w:val="3B2A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F7FE6"/>
    <w:multiLevelType w:val="hybridMultilevel"/>
    <w:tmpl w:val="DA48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63B63"/>
    <w:multiLevelType w:val="multilevel"/>
    <w:tmpl w:val="1E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A6FAD"/>
    <w:multiLevelType w:val="multilevel"/>
    <w:tmpl w:val="08B2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12162"/>
    <w:multiLevelType w:val="multilevel"/>
    <w:tmpl w:val="DFC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87671"/>
    <w:multiLevelType w:val="multilevel"/>
    <w:tmpl w:val="4BE4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B1E81"/>
    <w:multiLevelType w:val="multilevel"/>
    <w:tmpl w:val="081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65A59"/>
    <w:multiLevelType w:val="multilevel"/>
    <w:tmpl w:val="8AA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901BE"/>
    <w:multiLevelType w:val="multilevel"/>
    <w:tmpl w:val="0F6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55ABD"/>
    <w:multiLevelType w:val="multilevel"/>
    <w:tmpl w:val="925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0BBB"/>
    <w:multiLevelType w:val="hybridMultilevel"/>
    <w:tmpl w:val="5A52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F5A72"/>
    <w:multiLevelType w:val="multilevel"/>
    <w:tmpl w:val="266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A333F"/>
    <w:multiLevelType w:val="hybridMultilevel"/>
    <w:tmpl w:val="38CE8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41D7D"/>
    <w:multiLevelType w:val="hybridMultilevel"/>
    <w:tmpl w:val="F75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F0989"/>
    <w:multiLevelType w:val="multilevel"/>
    <w:tmpl w:val="FE72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5F46"/>
    <w:multiLevelType w:val="hybridMultilevel"/>
    <w:tmpl w:val="91CEF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F4600"/>
    <w:multiLevelType w:val="multilevel"/>
    <w:tmpl w:val="773A7B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DE75B9A"/>
    <w:multiLevelType w:val="multilevel"/>
    <w:tmpl w:val="C43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52547">
    <w:abstractNumId w:val="27"/>
  </w:num>
  <w:num w:numId="2" w16cid:durableId="1854954270">
    <w:abstractNumId w:val="3"/>
  </w:num>
  <w:num w:numId="3" w16cid:durableId="1231231626">
    <w:abstractNumId w:val="21"/>
  </w:num>
  <w:num w:numId="4" w16cid:durableId="314921918">
    <w:abstractNumId w:val="24"/>
  </w:num>
  <w:num w:numId="5" w16cid:durableId="1652249189">
    <w:abstractNumId w:val="12"/>
  </w:num>
  <w:num w:numId="6" w16cid:durableId="587813199">
    <w:abstractNumId w:val="0"/>
  </w:num>
  <w:num w:numId="7" w16cid:durableId="471681812">
    <w:abstractNumId w:val="11"/>
  </w:num>
  <w:num w:numId="8" w16cid:durableId="114832081">
    <w:abstractNumId w:val="20"/>
  </w:num>
  <w:num w:numId="9" w16cid:durableId="407727538">
    <w:abstractNumId w:val="6"/>
  </w:num>
  <w:num w:numId="10" w16cid:durableId="1670788661">
    <w:abstractNumId w:val="17"/>
  </w:num>
  <w:num w:numId="11" w16cid:durableId="1157844236">
    <w:abstractNumId w:val="2"/>
  </w:num>
  <w:num w:numId="12" w16cid:durableId="996222465">
    <w:abstractNumId w:val="1"/>
  </w:num>
  <w:num w:numId="13" w16cid:durableId="1431045096">
    <w:abstractNumId w:val="8"/>
  </w:num>
  <w:num w:numId="14" w16cid:durableId="1342508633">
    <w:abstractNumId w:val="7"/>
  </w:num>
  <w:num w:numId="15" w16cid:durableId="669648432">
    <w:abstractNumId w:val="23"/>
  </w:num>
  <w:num w:numId="16" w16cid:durableId="1568803591">
    <w:abstractNumId w:val="26"/>
  </w:num>
  <w:num w:numId="17" w16cid:durableId="1437602688">
    <w:abstractNumId w:val="4"/>
  </w:num>
  <w:num w:numId="18" w16cid:durableId="167718136">
    <w:abstractNumId w:val="25"/>
  </w:num>
  <w:num w:numId="19" w16cid:durableId="273489376">
    <w:abstractNumId w:val="14"/>
  </w:num>
  <w:num w:numId="20" w16cid:durableId="2081053185">
    <w:abstractNumId w:val="16"/>
  </w:num>
  <w:num w:numId="21" w16cid:durableId="589581437">
    <w:abstractNumId w:val="13"/>
  </w:num>
  <w:num w:numId="22" w16cid:durableId="1362049822">
    <w:abstractNumId w:val="22"/>
  </w:num>
  <w:num w:numId="23" w16cid:durableId="680743935">
    <w:abstractNumId w:val="28"/>
  </w:num>
  <w:num w:numId="24" w16cid:durableId="1972393525">
    <w:abstractNumId w:val="5"/>
  </w:num>
  <w:num w:numId="25" w16cid:durableId="44766293">
    <w:abstractNumId w:val="18"/>
  </w:num>
  <w:num w:numId="26" w16cid:durableId="1960722157">
    <w:abstractNumId w:val="15"/>
  </w:num>
  <w:num w:numId="27" w16cid:durableId="264771529">
    <w:abstractNumId w:val="19"/>
  </w:num>
  <w:num w:numId="28" w16cid:durableId="435101240">
    <w:abstractNumId w:val="10"/>
  </w:num>
  <w:num w:numId="29" w16cid:durableId="533344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52"/>
    <w:rsid w:val="00006901"/>
    <w:rsid w:val="000A2CF2"/>
    <w:rsid w:val="00117112"/>
    <w:rsid w:val="001747CF"/>
    <w:rsid w:val="001A4104"/>
    <w:rsid w:val="0022113F"/>
    <w:rsid w:val="0028243A"/>
    <w:rsid w:val="003019F6"/>
    <w:rsid w:val="003335D7"/>
    <w:rsid w:val="0035454A"/>
    <w:rsid w:val="003E00E7"/>
    <w:rsid w:val="00431BD4"/>
    <w:rsid w:val="0047599C"/>
    <w:rsid w:val="004C788F"/>
    <w:rsid w:val="0060052E"/>
    <w:rsid w:val="0066770B"/>
    <w:rsid w:val="0085575E"/>
    <w:rsid w:val="009805F2"/>
    <w:rsid w:val="00A84168"/>
    <w:rsid w:val="00A96351"/>
    <w:rsid w:val="00B03794"/>
    <w:rsid w:val="00B372BF"/>
    <w:rsid w:val="00BB5124"/>
    <w:rsid w:val="00BC5C6B"/>
    <w:rsid w:val="00BF5E7F"/>
    <w:rsid w:val="00C748A2"/>
    <w:rsid w:val="00E44F70"/>
    <w:rsid w:val="00E56A99"/>
    <w:rsid w:val="00E87C5C"/>
    <w:rsid w:val="00E97A52"/>
    <w:rsid w:val="00F25CB6"/>
    <w:rsid w:val="00F8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59BD"/>
  <w15:chartTrackingRefBased/>
  <w15:docId w15:val="{12A8E29C-8D6A-478A-9299-03AAAEC9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7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7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7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5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E97A5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E97A5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97A5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97A5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97A5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97A5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97A5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97A5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97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5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97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A5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97A52"/>
    <w:pPr>
      <w:spacing w:before="160"/>
      <w:jc w:val="center"/>
    </w:pPr>
    <w:rPr>
      <w:i/>
      <w:iCs/>
      <w:color w:val="404040" w:themeColor="text1" w:themeTint="BF"/>
    </w:rPr>
  </w:style>
  <w:style w:type="character" w:customStyle="1" w:styleId="QuoteChar">
    <w:name w:val="Quote Char"/>
    <w:basedOn w:val="DefaultParagraphFont"/>
    <w:link w:val="Quote"/>
    <w:uiPriority w:val="29"/>
    <w:rsid w:val="00E97A52"/>
    <w:rPr>
      <w:i/>
      <w:iCs/>
      <w:color w:val="404040" w:themeColor="text1" w:themeTint="BF"/>
      <w:lang w:val="en-GB"/>
    </w:rPr>
  </w:style>
  <w:style w:type="paragraph" w:styleId="ListParagraph">
    <w:name w:val="List Paragraph"/>
    <w:basedOn w:val="Normal"/>
    <w:uiPriority w:val="34"/>
    <w:qFormat/>
    <w:rsid w:val="00E97A52"/>
    <w:pPr>
      <w:ind w:left="720"/>
      <w:contextualSpacing/>
    </w:pPr>
  </w:style>
  <w:style w:type="character" w:styleId="IntenseEmphasis">
    <w:name w:val="Intense Emphasis"/>
    <w:basedOn w:val="DefaultParagraphFont"/>
    <w:uiPriority w:val="21"/>
    <w:qFormat/>
    <w:rsid w:val="00E97A52"/>
    <w:rPr>
      <w:i/>
      <w:iCs/>
      <w:color w:val="0F4761" w:themeColor="accent1" w:themeShade="BF"/>
    </w:rPr>
  </w:style>
  <w:style w:type="paragraph" w:styleId="IntenseQuote">
    <w:name w:val="Intense Quote"/>
    <w:basedOn w:val="Normal"/>
    <w:next w:val="Normal"/>
    <w:link w:val="IntenseQuoteChar"/>
    <w:uiPriority w:val="30"/>
    <w:qFormat/>
    <w:rsid w:val="00E97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A52"/>
    <w:rPr>
      <w:i/>
      <w:iCs/>
      <w:color w:val="0F4761" w:themeColor="accent1" w:themeShade="BF"/>
      <w:lang w:val="en-GB"/>
    </w:rPr>
  </w:style>
  <w:style w:type="character" w:styleId="IntenseReference">
    <w:name w:val="Intense Reference"/>
    <w:basedOn w:val="DefaultParagraphFont"/>
    <w:uiPriority w:val="32"/>
    <w:qFormat/>
    <w:rsid w:val="00E97A52"/>
    <w:rPr>
      <w:b/>
      <w:bCs/>
      <w:smallCaps/>
      <w:color w:val="0F4761" w:themeColor="accent1" w:themeShade="BF"/>
      <w:spacing w:val="5"/>
    </w:rPr>
  </w:style>
  <w:style w:type="character" w:styleId="Strong">
    <w:name w:val="Strong"/>
    <w:basedOn w:val="DefaultParagraphFont"/>
    <w:uiPriority w:val="22"/>
    <w:qFormat/>
    <w:rsid w:val="00E97A52"/>
    <w:rPr>
      <w:b/>
      <w:bCs/>
    </w:rPr>
  </w:style>
  <w:style w:type="paragraph" w:styleId="NormalWeb">
    <w:name w:val="Normal (Web)"/>
    <w:basedOn w:val="Normal"/>
    <w:uiPriority w:val="99"/>
    <w:unhideWhenUsed/>
    <w:rsid w:val="00E97A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66770B"/>
    <w:pPr>
      <w:spacing w:after="0" w:line="240" w:lineRule="auto"/>
    </w:pPr>
    <w:rPr>
      <w:kern w:val="0"/>
      <w:lang w:val="en-GB"/>
      <w14:ligatures w14:val="none"/>
    </w:rPr>
  </w:style>
  <w:style w:type="table" w:styleId="TableGrid">
    <w:name w:val="Table Grid"/>
    <w:basedOn w:val="TableNormal"/>
    <w:uiPriority w:val="59"/>
    <w:rsid w:val="0066770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5F2"/>
    <w:rPr>
      <w:color w:val="467886" w:themeColor="hyperlink"/>
      <w:u w:val="single"/>
    </w:rPr>
  </w:style>
  <w:style w:type="character" w:styleId="UnresolvedMention">
    <w:name w:val="Unresolved Mention"/>
    <w:basedOn w:val="DefaultParagraphFont"/>
    <w:uiPriority w:val="99"/>
    <w:semiHidden/>
    <w:unhideWhenUsed/>
    <w:rsid w:val="00B0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m.bids@car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Yusuf - HR</dc:creator>
  <cp:keywords/>
  <dc:description/>
  <cp:lastModifiedBy>Ali Ahmed Mohamed</cp:lastModifiedBy>
  <cp:revision>15</cp:revision>
  <dcterms:created xsi:type="dcterms:W3CDTF">2026-04-20T06:25:00Z</dcterms:created>
  <dcterms:modified xsi:type="dcterms:W3CDTF">2026-04-26T10:33:00Z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ea1411e8-1079-4ac8-bcde-2a10f374b1fe</vt:lpwstr>
  </property>
</Properties>
</file>